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07B6A754" w14:textId="22BA9DD5" w:rsidR="002D3779" w:rsidRPr="00A73314" w:rsidRDefault="00312A90" w:rsidP="002318E1">
      <w:pPr>
        <w:spacing w:line="0" w:lineRule="atLeast"/>
        <w:ind w:left="160"/>
        <w:jc w:val="center"/>
        <w:rPr>
          <w:rFonts w:ascii="Arial" w:eastAsia="Arial" w:hAnsi="Arial"/>
          <w:b/>
        </w:rPr>
      </w:pPr>
      <w:r w:rsidRPr="00A73314">
        <w:rPr>
          <w:rFonts w:ascii="Arial" w:eastAsia="Arial" w:hAnsi="Arial"/>
          <w:b/>
          <w:noProof/>
        </w:rPr>
        <w:drawing>
          <wp:inline distT="0" distB="0" distL="0" distR="0" wp14:anchorId="07B6A83E" wp14:editId="07B6A83F">
            <wp:extent cx="1809750" cy="1152525"/>
            <wp:effectExtent l="0" t="0" r="0" b="9525"/>
            <wp:docPr id="1" name="Immagine 1" descr="LogoMinistero_000000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Ministero_000000029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9750" cy="1152525"/>
                    </a:xfrm>
                    <a:prstGeom prst="rect">
                      <a:avLst/>
                    </a:prstGeom>
                    <a:noFill/>
                    <a:ln>
                      <a:noFill/>
                    </a:ln>
                  </pic:spPr>
                </pic:pic>
              </a:graphicData>
            </a:graphic>
          </wp:inline>
        </w:drawing>
      </w:r>
    </w:p>
    <w:p w14:paraId="07B6A755" w14:textId="77777777" w:rsidR="00573C0A" w:rsidRPr="00A73314" w:rsidRDefault="00573C0A" w:rsidP="002D3779">
      <w:pPr>
        <w:spacing w:line="0" w:lineRule="atLeast"/>
        <w:ind w:left="160"/>
        <w:jc w:val="center"/>
        <w:rPr>
          <w:rFonts w:ascii="Arial" w:eastAsia="Arial" w:hAnsi="Arial"/>
          <w:b/>
        </w:rPr>
      </w:pPr>
    </w:p>
    <w:p w14:paraId="07B6A756" w14:textId="77777777" w:rsidR="00573C0A" w:rsidRPr="00A73314" w:rsidRDefault="00312A90" w:rsidP="00573C0A">
      <w:pPr>
        <w:spacing w:line="0" w:lineRule="atLeast"/>
        <w:ind w:left="160"/>
        <w:jc w:val="center"/>
        <w:rPr>
          <w:rFonts w:ascii="Arial" w:eastAsia="Arial" w:hAnsi="Arial"/>
          <w:b/>
        </w:rPr>
      </w:pPr>
      <w:r w:rsidRPr="00A73314">
        <w:rPr>
          <w:rFonts w:ascii="Arial" w:eastAsia="Arial" w:hAnsi="Arial"/>
          <w:b/>
          <w:noProof/>
        </w:rPr>
        <w:drawing>
          <wp:inline distT="0" distB="0" distL="0" distR="0" wp14:anchorId="07B6A840" wp14:editId="07B6A841">
            <wp:extent cx="1800225" cy="381000"/>
            <wp:effectExtent l="0" t="0" r="9525" b="0"/>
            <wp:docPr id="2" name="Immagine 2" descr="caffaro-logo-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ffaro-logo-intern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225" cy="381000"/>
                    </a:xfrm>
                    <a:prstGeom prst="rect">
                      <a:avLst/>
                    </a:prstGeom>
                    <a:noFill/>
                    <a:ln>
                      <a:noFill/>
                    </a:ln>
                  </pic:spPr>
                </pic:pic>
              </a:graphicData>
            </a:graphic>
          </wp:inline>
        </w:drawing>
      </w:r>
    </w:p>
    <w:p w14:paraId="07B6A757" w14:textId="77777777" w:rsidR="00573C0A" w:rsidRPr="00A73314" w:rsidRDefault="00573C0A">
      <w:pPr>
        <w:spacing w:line="0" w:lineRule="atLeast"/>
        <w:ind w:left="160"/>
        <w:rPr>
          <w:rFonts w:ascii="Arial" w:eastAsia="Arial" w:hAnsi="Arial"/>
          <w:b/>
        </w:rPr>
      </w:pPr>
    </w:p>
    <w:p w14:paraId="07B6A758" w14:textId="77777777" w:rsidR="00573C0A" w:rsidRPr="00A73314" w:rsidRDefault="00573C0A">
      <w:pPr>
        <w:spacing w:line="0" w:lineRule="atLeast"/>
        <w:ind w:left="160"/>
        <w:rPr>
          <w:rFonts w:ascii="Arial" w:eastAsia="Arial" w:hAnsi="Arial"/>
          <w:b/>
        </w:rPr>
      </w:pPr>
    </w:p>
    <w:p w14:paraId="07B6A759" w14:textId="77777777" w:rsidR="003D6DB1" w:rsidRPr="00A73314" w:rsidRDefault="003D6DB1">
      <w:pPr>
        <w:spacing w:line="0" w:lineRule="atLeast"/>
        <w:ind w:left="160"/>
        <w:rPr>
          <w:rFonts w:ascii="Arial" w:eastAsia="Arial" w:hAnsi="Arial"/>
          <w:b/>
        </w:rPr>
      </w:pPr>
    </w:p>
    <w:p w14:paraId="07B6A75A" w14:textId="77777777" w:rsidR="003D6DB1" w:rsidRPr="00A73314" w:rsidRDefault="003D6DB1">
      <w:pPr>
        <w:spacing w:line="0" w:lineRule="atLeast"/>
        <w:ind w:left="160"/>
        <w:rPr>
          <w:rFonts w:ascii="Arial" w:eastAsia="Arial" w:hAnsi="Arial"/>
          <w:b/>
        </w:rPr>
      </w:pPr>
    </w:p>
    <w:p w14:paraId="07B6A75B" w14:textId="77777777" w:rsidR="00C41BF8" w:rsidRPr="00A73314" w:rsidRDefault="00C41BF8" w:rsidP="00DF1339">
      <w:pPr>
        <w:spacing w:line="0" w:lineRule="atLeast"/>
        <w:ind w:left="160"/>
        <w:jc w:val="center"/>
        <w:rPr>
          <w:rFonts w:ascii="Arial" w:eastAsia="Arial" w:hAnsi="Arial"/>
          <w:b/>
        </w:rPr>
      </w:pPr>
    </w:p>
    <w:p w14:paraId="07B6A75C" w14:textId="77777777" w:rsidR="00C41BF8" w:rsidRPr="00A73314" w:rsidRDefault="00C41BF8">
      <w:pPr>
        <w:spacing w:line="200" w:lineRule="exact"/>
        <w:rPr>
          <w:rFonts w:ascii="Arial" w:eastAsia="Times New Roman" w:hAnsi="Arial"/>
        </w:rPr>
      </w:pPr>
    </w:p>
    <w:p w14:paraId="07B6A75D" w14:textId="77777777" w:rsidR="00C41BF8" w:rsidRPr="00A73314" w:rsidRDefault="00C41BF8">
      <w:pPr>
        <w:spacing w:line="200" w:lineRule="exact"/>
        <w:rPr>
          <w:rFonts w:ascii="Arial" w:eastAsia="Times New Roman" w:hAnsi="Arial"/>
        </w:rPr>
      </w:pPr>
    </w:p>
    <w:p w14:paraId="07B6A75E" w14:textId="77777777" w:rsidR="00C41BF8" w:rsidRPr="00A73314" w:rsidRDefault="00C41BF8">
      <w:pPr>
        <w:spacing w:line="200" w:lineRule="exact"/>
        <w:rPr>
          <w:rFonts w:ascii="Arial" w:eastAsia="Times New Roman" w:hAnsi="Arial"/>
        </w:rPr>
      </w:pPr>
    </w:p>
    <w:p w14:paraId="07B6A75F" w14:textId="77777777" w:rsidR="00C41BF8" w:rsidRPr="00A73314" w:rsidRDefault="00C41BF8">
      <w:pPr>
        <w:spacing w:line="1" w:lineRule="exact"/>
        <w:rPr>
          <w:rFonts w:ascii="Arial" w:eastAsia="Times New Roman" w:hAnsi="Arial"/>
        </w:rPr>
      </w:pPr>
    </w:p>
    <w:p w14:paraId="07B6A762" w14:textId="5405AB31" w:rsidR="00163F5D" w:rsidRPr="00A73314" w:rsidRDefault="00847882" w:rsidP="00433029">
      <w:pPr>
        <w:spacing w:line="359" w:lineRule="auto"/>
        <w:jc w:val="center"/>
        <w:rPr>
          <w:rFonts w:ascii="Arial" w:eastAsia="Arial" w:hAnsi="Arial"/>
        </w:rPr>
      </w:pPr>
      <w:r w:rsidRPr="00A73314">
        <w:rPr>
          <w:rFonts w:ascii="Arial" w:eastAsia="Arial" w:hAnsi="Arial"/>
        </w:rPr>
        <w:t>STABILIMENTO CAFFARO BRESCIA</w:t>
      </w:r>
    </w:p>
    <w:p w14:paraId="07B6A763" w14:textId="77777777" w:rsidR="00C41BF8" w:rsidRPr="00A73314" w:rsidRDefault="00C41BF8">
      <w:pPr>
        <w:spacing w:line="359" w:lineRule="auto"/>
        <w:ind w:left="3300" w:hanging="3342"/>
        <w:rPr>
          <w:rFonts w:ascii="Arial" w:eastAsia="Arial" w:hAnsi="Arial"/>
        </w:rPr>
      </w:pPr>
    </w:p>
    <w:p w14:paraId="07B6A764" w14:textId="77777777" w:rsidR="00C41BF8" w:rsidRPr="00A73314" w:rsidRDefault="00C41BF8">
      <w:pPr>
        <w:spacing w:line="200" w:lineRule="exact"/>
        <w:rPr>
          <w:rFonts w:ascii="Arial" w:eastAsia="Times New Roman" w:hAnsi="Arial"/>
        </w:rPr>
      </w:pPr>
    </w:p>
    <w:p w14:paraId="07B6A765" w14:textId="77777777" w:rsidR="00C41BF8" w:rsidRPr="00A73314" w:rsidRDefault="00C41BF8">
      <w:pPr>
        <w:spacing w:line="200" w:lineRule="exact"/>
        <w:rPr>
          <w:rFonts w:ascii="Arial" w:eastAsia="Times New Roman" w:hAnsi="Arial"/>
        </w:rPr>
      </w:pPr>
    </w:p>
    <w:p w14:paraId="07B6A766" w14:textId="77777777" w:rsidR="00C41BF8" w:rsidRPr="00A73314" w:rsidRDefault="00C41BF8">
      <w:pPr>
        <w:spacing w:line="200" w:lineRule="exact"/>
        <w:rPr>
          <w:rFonts w:ascii="Arial" w:eastAsia="Times New Roman" w:hAnsi="Arial"/>
        </w:rPr>
      </w:pPr>
    </w:p>
    <w:p w14:paraId="07B6A767" w14:textId="77777777" w:rsidR="00C41BF8" w:rsidRPr="00A73314" w:rsidRDefault="00C41BF8">
      <w:pPr>
        <w:spacing w:line="354" w:lineRule="exact"/>
        <w:rPr>
          <w:rFonts w:ascii="Arial" w:eastAsia="Times New Roman" w:hAnsi="Arial"/>
        </w:rPr>
      </w:pPr>
    </w:p>
    <w:p w14:paraId="07B6A768" w14:textId="1F399FE2" w:rsidR="00607DF1" w:rsidRPr="00445861" w:rsidRDefault="00445861" w:rsidP="00AE6605">
      <w:pPr>
        <w:spacing w:line="0" w:lineRule="atLeast"/>
        <w:ind w:left="60"/>
        <w:jc w:val="center"/>
        <w:rPr>
          <w:rFonts w:ascii="Arial" w:eastAsia="Arial" w:hAnsi="Arial"/>
          <w:b/>
          <w:sz w:val="36"/>
        </w:rPr>
      </w:pPr>
      <w:r w:rsidRPr="00A73314">
        <w:rPr>
          <w:rFonts w:ascii="Arial" w:eastAsia="Arial" w:hAnsi="Arial"/>
          <w:b/>
          <w:sz w:val="36"/>
        </w:rPr>
        <w:t>MODELLO IDROGEOLOGICO DI FLUSSO PER LA PROGETTAZIONE DEGLI INTERVENTI DI BONIFICA DELLE ACQUE SOTTERRANEE</w:t>
      </w:r>
    </w:p>
    <w:p w14:paraId="07B6A769" w14:textId="77777777" w:rsidR="002B5657" w:rsidRPr="00A73314" w:rsidRDefault="002B5657" w:rsidP="00AE6605">
      <w:pPr>
        <w:spacing w:line="0" w:lineRule="atLeast"/>
        <w:ind w:left="60"/>
        <w:jc w:val="center"/>
        <w:rPr>
          <w:rFonts w:ascii="Arial" w:eastAsia="Arial" w:hAnsi="Arial"/>
          <w:b/>
        </w:rPr>
      </w:pPr>
    </w:p>
    <w:p w14:paraId="07B6A76C" w14:textId="77777777" w:rsidR="00C41BF8" w:rsidRPr="00A73314" w:rsidRDefault="00C41BF8" w:rsidP="00AE6605">
      <w:pPr>
        <w:spacing w:line="0" w:lineRule="atLeast"/>
        <w:ind w:left="60"/>
        <w:jc w:val="center"/>
        <w:rPr>
          <w:rFonts w:ascii="Arial" w:eastAsia="Arial" w:hAnsi="Arial"/>
          <w:b/>
        </w:rPr>
      </w:pPr>
    </w:p>
    <w:p w14:paraId="07B6A76D" w14:textId="77777777" w:rsidR="00312A90" w:rsidRPr="00A73314" w:rsidRDefault="00312A90" w:rsidP="00312A90">
      <w:pPr>
        <w:spacing w:line="0" w:lineRule="atLeast"/>
        <w:ind w:left="60"/>
        <w:jc w:val="center"/>
        <w:rPr>
          <w:rFonts w:ascii="Arial" w:eastAsia="Arial" w:hAnsi="Arial"/>
          <w:b/>
        </w:rPr>
      </w:pPr>
      <w:bookmarkStart w:id="0" w:name="page2"/>
      <w:bookmarkEnd w:id="0"/>
    </w:p>
    <w:p w14:paraId="07B6A76E" w14:textId="03895E1D" w:rsidR="009E094B" w:rsidRPr="00A73314" w:rsidRDefault="009E094B">
      <w:pPr>
        <w:rPr>
          <w:rFonts w:ascii="Arial" w:eastAsiaTheme="minorHAnsi" w:hAnsi="Arial"/>
          <w:color w:val="1F497D" w:themeColor="text2"/>
          <w:kern w:val="18"/>
          <w:lang w:eastAsia="en-US"/>
        </w:rPr>
      </w:pPr>
      <w:bookmarkStart w:id="1" w:name="Text_PreparedFor"/>
      <w:bookmarkStart w:id="2" w:name="Text_QualityInformation"/>
      <w:r w:rsidRPr="00B65E86">
        <w:rPr>
          <w:rFonts w:ascii="Arial" w:hAnsi="Arial"/>
        </w:rPr>
        <w:br w:type="page"/>
      </w:r>
    </w:p>
    <w:p w14:paraId="07B6A76F" w14:textId="77777777" w:rsidR="009E094B" w:rsidRPr="00A73314" w:rsidRDefault="009E094B" w:rsidP="009E094B">
      <w:pPr>
        <w:pStyle w:val="Heading"/>
        <w:jc w:val="both"/>
        <w:rPr>
          <w:rFonts w:ascii="Arial" w:hAnsi="Arial" w:cs="Arial"/>
          <w:color w:val="auto"/>
          <w:sz w:val="20"/>
          <w:szCs w:val="20"/>
          <w:lang w:val="it-IT"/>
        </w:rPr>
      </w:pPr>
      <w:r w:rsidRPr="00A73314">
        <w:rPr>
          <w:rFonts w:ascii="Arial" w:hAnsi="Arial" w:cs="Arial"/>
          <w:color w:val="auto"/>
          <w:sz w:val="20"/>
          <w:szCs w:val="20"/>
          <w:lang w:val="it-IT"/>
        </w:rPr>
        <w:lastRenderedPageBreak/>
        <w:t>Prepared for</w:t>
      </w:r>
      <w:bookmarkEnd w:id="1"/>
      <w:r w:rsidRPr="00A73314">
        <w:rPr>
          <w:rFonts w:ascii="Arial" w:hAnsi="Arial" w:cs="Arial"/>
          <w:color w:val="auto"/>
          <w:sz w:val="20"/>
          <w:szCs w:val="20"/>
          <w:lang w:val="it-IT"/>
        </w:rPr>
        <w:t>:</w:t>
      </w:r>
    </w:p>
    <w:p w14:paraId="07B6A770" w14:textId="32A10FDE" w:rsidR="009E094B" w:rsidRPr="00B65E86" w:rsidRDefault="009E094B" w:rsidP="009E094B">
      <w:pPr>
        <w:jc w:val="both"/>
        <w:rPr>
          <w:rFonts w:ascii="Arial" w:hAnsi="Arial"/>
        </w:rPr>
      </w:pPr>
      <w:r w:rsidRPr="00B65E86">
        <w:rPr>
          <w:rFonts w:ascii="Arial" w:hAnsi="Arial"/>
        </w:rPr>
        <w:t>Commissario Straordi</w:t>
      </w:r>
      <w:r w:rsidR="00C72328" w:rsidRPr="00B65E86">
        <w:rPr>
          <w:rFonts w:ascii="Arial" w:hAnsi="Arial"/>
        </w:rPr>
        <w:t>n</w:t>
      </w:r>
      <w:r w:rsidRPr="00B65E86">
        <w:rPr>
          <w:rFonts w:ascii="Arial" w:hAnsi="Arial"/>
        </w:rPr>
        <w:t xml:space="preserve">ario </w:t>
      </w:r>
      <w:r w:rsidR="00943B63" w:rsidRPr="00B65E86">
        <w:rPr>
          <w:rFonts w:ascii="Arial" w:hAnsi="Arial"/>
        </w:rPr>
        <w:t>Brescia</w:t>
      </w:r>
      <w:r w:rsidRPr="00B65E86">
        <w:rPr>
          <w:rFonts w:ascii="Arial" w:hAnsi="Arial"/>
        </w:rPr>
        <w:t xml:space="preserve"> Caffaro </w:t>
      </w:r>
    </w:p>
    <w:p w14:paraId="07B6A771" w14:textId="77777777" w:rsidR="009E094B" w:rsidRPr="00A73314" w:rsidRDefault="009E094B" w:rsidP="009E094B">
      <w:pPr>
        <w:pStyle w:val="Corpotesto"/>
        <w:jc w:val="both"/>
        <w:rPr>
          <w:rFonts w:ascii="Arial" w:hAnsi="Arial" w:cs="Arial"/>
          <w:sz w:val="20"/>
          <w:szCs w:val="20"/>
          <w:lang w:val="it-IT"/>
        </w:rPr>
      </w:pPr>
    </w:p>
    <w:p w14:paraId="07B6A772" w14:textId="77777777" w:rsidR="002B5657" w:rsidRPr="00A73314" w:rsidRDefault="002B5657" w:rsidP="009E094B">
      <w:pPr>
        <w:pStyle w:val="Corpotesto"/>
        <w:jc w:val="both"/>
        <w:rPr>
          <w:rFonts w:ascii="Arial" w:hAnsi="Arial" w:cs="Arial"/>
          <w:sz w:val="20"/>
          <w:szCs w:val="20"/>
          <w:lang w:val="it-IT"/>
        </w:rPr>
      </w:pPr>
    </w:p>
    <w:p w14:paraId="07B6A773" w14:textId="77777777" w:rsidR="009E094B" w:rsidRPr="00A73314" w:rsidRDefault="009E094B" w:rsidP="009E094B">
      <w:pPr>
        <w:pStyle w:val="Heading"/>
        <w:jc w:val="both"/>
        <w:rPr>
          <w:rFonts w:ascii="Arial" w:hAnsi="Arial" w:cs="Arial"/>
          <w:color w:val="auto"/>
          <w:sz w:val="20"/>
          <w:szCs w:val="20"/>
          <w:lang w:val="en-GB"/>
        </w:rPr>
      </w:pPr>
      <w:bookmarkStart w:id="3" w:name="Text_PreparedBy_1"/>
      <w:r w:rsidRPr="00A73314">
        <w:rPr>
          <w:rFonts w:ascii="Arial" w:hAnsi="Arial" w:cs="Arial"/>
          <w:color w:val="auto"/>
          <w:sz w:val="20"/>
          <w:szCs w:val="20"/>
          <w:lang w:val="en-GB"/>
        </w:rPr>
        <w:t>Prepared by</w:t>
      </w:r>
      <w:bookmarkEnd w:id="3"/>
      <w:r w:rsidRPr="00A73314">
        <w:rPr>
          <w:rFonts w:ascii="Arial" w:hAnsi="Arial" w:cs="Arial"/>
          <w:color w:val="auto"/>
          <w:sz w:val="20"/>
          <w:szCs w:val="20"/>
          <w:lang w:val="en-GB"/>
        </w:rPr>
        <w:t>:</w:t>
      </w:r>
    </w:p>
    <w:p w14:paraId="07B6A774" w14:textId="25FC1F02" w:rsidR="009E094B" w:rsidRPr="00B65E86" w:rsidRDefault="009E094B" w:rsidP="009E094B">
      <w:pPr>
        <w:jc w:val="both"/>
        <w:rPr>
          <w:rFonts w:ascii="Arial" w:hAnsi="Arial"/>
          <w:lang w:val="en-GB"/>
        </w:rPr>
      </w:pPr>
      <w:bookmarkStart w:id="4" w:name="OfficeAddress1"/>
      <w:r w:rsidRPr="00B65E86">
        <w:rPr>
          <w:rFonts w:ascii="Arial" w:hAnsi="Arial"/>
          <w:lang w:val="en-GB"/>
        </w:rPr>
        <w:t>AECOM URS Italia S.p.a.</w:t>
      </w:r>
    </w:p>
    <w:p w14:paraId="07B6A775" w14:textId="77777777" w:rsidR="009E094B" w:rsidRPr="00B65E86" w:rsidRDefault="009E094B" w:rsidP="009E094B">
      <w:pPr>
        <w:jc w:val="both"/>
        <w:rPr>
          <w:rFonts w:ascii="Arial" w:hAnsi="Arial"/>
        </w:rPr>
      </w:pPr>
      <w:r w:rsidRPr="00B65E86">
        <w:rPr>
          <w:rFonts w:ascii="Arial" w:hAnsi="Arial"/>
        </w:rPr>
        <w:t>20143 - Via Giacomo Watt 27</w:t>
      </w:r>
    </w:p>
    <w:p w14:paraId="07B6A776" w14:textId="77777777" w:rsidR="009E094B" w:rsidRPr="00B65E86" w:rsidRDefault="009E094B" w:rsidP="009E094B">
      <w:pPr>
        <w:jc w:val="both"/>
        <w:rPr>
          <w:rFonts w:ascii="Arial" w:hAnsi="Arial"/>
        </w:rPr>
      </w:pPr>
      <w:r w:rsidRPr="00B65E86">
        <w:rPr>
          <w:rFonts w:ascii="Arial" w:hAnsi="Arial"/>
        </w:rPr>
        <w:t>Milano</w:t>
      </w:r>
    </w:p>
    <w:p w14:paraId="07B6A777" w14:textId="77777777" w:rsidR="009E094B" w:rsidRPr="00B65E86" w:rsidRDefault="009E094B" w:rsidP="009E094B">
      <w:pPr>
        <w:jc w:val="both"/>
        <w:rPr>
          <w:rFonts w:ascii="Arial" w:hAnsi="Arial"/>
        </w:rPr>
      </w:pPr>
      <w:r w:rsidRPr="00B65E86">
        <w:rPr>
          <w:rFonts w:ascii="Arial" w:hAnsi="Arial"/>
        </w:rPr>
        <w:t>Italia</w:t>
      </w:r>
    </w:p>
    <w:p w14:paraId="07B6A778" w14:textId="77777777" w:rsidR="009E094B" w:rsidRPr="00B65E86" w:rsidRDefault="009E094B" w:rsidP="009E094B">
      <w:pPr>
        <w:jc w:val="both"/>
        <w:rPr>
          <w:rFonts w:ascii="Arial" w:hAnsi="Arial"/>
        </w:rPr>
      </w:pPr>
    </w:p>
    <w:p w14:paraId="07B6A779" w14:textId="77777777" w:rsidR="009E094B" w:rsidRPr="00B65E86" w:rsidRDefault="009E094B" w:rsidP="009E094B">
      <w:pPr>
        <w:jc w:val="both"/>
        <w:rPr>
          <w:rFonts w:ascii="Arial" w:hAnsi="Arial"/>
        </w:rPr>
      </w:pPr>
      <w:r w:rsidRPr="00B65E86">
        <w:rPr>
          <w:rFonts w:ascii="Arial" w:hAnsi="Arial"/>
        </w:rPr>
        <w:t>T: +39 02 4225561</w:t>
      </w:r>
    </w:p>
    <w:p w14:paraId="07B6A77A" w14:textId="77777777" w:rsidR="009E094B" w:rsidRPr="00B65E86" w:rsidRDefault="009E094B" w:rsidP="009E094B">
      <w:pPr>
        <w:jc w:val="both"/>
        <w:rPr>
          <w:rFonts w:ascii="Arial" w:hAnsi="Arial"/>
        </w:rPr>
      </w:pPr>
      <w:r w:rsidRPr="00B65E86">
        <w:rPr>
          <w:rFonts w:ascii="Arial" w:hAnsi="Arial"/>
        </w:rPr>
        <w:t>aecom.com</w:t>
      </w:r>
      <w:bookmarkEnd w:id="4"/>
    </w:p>
    <w:p w14:paraId="07B6A77B" w14:textId="77777777" w:rsidR="009E094B" w:rsidRPr="00B65E86" w:rsidRDefault="009E094B" w:rsidP="009E094B">
      <w:pPr>
        <w:jc w:val="both"/>
        <w:rPr>
          <w:rFonts w:ascii="Arial" w:hAnsi="Arial"/>
        </w:rPr>
      </w:pPr>
    </w:p>
    <w:p w14:paraId="07B6A77C" w14:textId="77777777" w:rsidR="009E094B" w:rsidRPr="00B65E86" w:rsidRDefault="009E094B" w:rsidP="009E094B">
      <w:pPr>
        <w:jc w:val="both"/>
        <w:rPr>
          <w:rFonts w:ascii="Arial" w:hAnsi="Arial"/>
        </w:rPr>
      </w:pPr>
    </w:p>
    <w:p w14:paraId="07B6A77D" w14:textId="77777777" w:rsidR="009E094B" w:rsidRPr="00B65E86" w:rsidRDefault="009E094B" w:rsidP="009E094B">
      <w:pPr>
        <w:jc w:val="both"/>
        <w:rPr>
          <w:rFonts w:ascii="Arial" w:hAnsi="Arial"/>
        </w:rPr>
      </w:pPr>
    </w:p>
    <w:p w14:paraId="07B6A77E" w14:textId="77777777" w:rsidR="009E094B" w:rsidRPr="00B65E86" w:rsidRDefault="009E094B" w:rsidP="009E094B">
      <w:pPr>
        <w:jc w:val="both"/>
        <w:rPr>
          <w:rFonts w:ascii="Arial" w:hAnsi="Arial"/>
        </w:rPr>
      </w:pPr>
    </w:p>
    <w:p w14:paraId="07B6A77F" w14:textId="77777777" w:rsidR="009E094B" w:rsidRPr="00B65E86" w:rsidRDefault="009E094B" w:rsidP="009E094B">
      <w:pPr>
        <w:jc w:val="both"/>
        <w:rPr>
          <w:rFonts w:ascii="Arial" w:hAnsi="Arial"/>
        </w:rPr>
      </w:pPr>
    </w:p>
    <w:p w14:paraId="07B6A780" w14:textId="77777777" w:rsidR="009E094B" w:rsidRPr="00B65E86" w:rsidRDefault="009E094B" w:rsidP="009E094B">
      <w:pPr>
        <w:jc w:val="both"/>
        <w:rPr>
          <w:rFonts w:ascii="Arial" w:hAnsi="Arial"/>
        </w:rPr>
      </w:pPr>
    </w:p>
    <w:p w14:paraId="07B6A781" w14:textId="77777777" w:rsidR="004C36D9" w:rsidRPr="00B65E86" w:rsidRDefault="004C36D9" w:rsidP="009E094B">
      <w:pPr>
        <w:jc w:val="both"/>
        <w:rPr>
          <w:rFonts w:ascii="Arial" w:hAnsi="Arial"/>
        </w:rPr>
      </w:pPr>
    </w:p>
    <w:p w14:paraId="07B6A782" w14:textId="77777777" w:rsidR="004C36D9" w:rsidRPr="00B65E86" w:rsidRDefault="004C36D9" w:rsidP="009E094B">
      <w:pPr>
        <w:jc w:val="both"/>
        <w:rPr>
          <w:rFonts w:ascii="Arial" w:hAnsi="Arial"/>
        </w:rPr>
      </w:pPr>
    </w:p>
    <w:p w14:paraId="07B6A783" w14:textId="77777777" w:rsidR="004C36D9" w:rsidRPr="00B65E86" w:rsidRDefault="004C36D9" w:rsidP="009E094B">
      <w:pPr>
        <w:jc w:val="both"/>
        <w:rPr>
          <w:rFonts w:ascii="Arial" w:hAnsi="Arial"/>
        </w:rPr>
      </w:pPr>
    </w:p>
    <w:p w14:paraId="07B6A784" w14:textId="77777777" w:rsidR="004C36D9" w:rsidRPr="00B65E86" w:rsidRDefault="004C36D9" w:rsidP="009E094B">
      <w:pPr>
        <w:jc w:val="both"/>
        <w:rPr>
          <w:rFonts w:ascii="Arial" w:hAnsi="Arial"/>
        </w:rPr>
      </w:pPr>
    </w:p>
    <w:p w14:paraId="07B6A785" w14:textId="77777777" w:rsidR="009E094B" w:rsidRPr="00B65E86" w:rsidRDefault="009E094B" w:rsidP="009E094B">
      <w:pPr>
        <w:jc w:val="both"/>
        <w:rPr>
          <w:rFonts w:ascii="Arial" w:hAnsi="Arial"/>
        </w:rPr>
      </w:pPr>
    </w:p>
    <w:p w14:paraId="07B6A786" w14:textId="77777777" w:rsidR="009E094B" w:rsidRPr="00B65E86" w:rsidRDefault="009E094B" w:rsidP="009E094B">
      <w:pPr>
        <w:jc w:val="both"/>
        <w:rPr>
          <w:rFonts w:ascii="Arial" w:hAnsi="Arial"/>
        </w:rPr>
      </w:pPr>
    </w:p>
    <w:bookmarkEnd w:id="2"/>
    <w:p w14:paraId="07B6A787" w14:textId="4972B0F2" w:rsidR="00EA7088" w:rsidRPr="00A73314" w:rsidRDefault="00EA7088" w:rsidP="009E094B">
      <w:pPr>
        <w:jc w:val="both"/>
        <w:rPr>
          <w:rFonts w:ascii="Arial" w:hAnsi="Arial"/>
        </w:rPr>
      </w:pPr>
    </w:p>
    <w:p w14:paraId="07B6A7A2" w14:textId="77777777" w:rsidR="00EA7088" w:rsidRPr="00B65E86" w:rsidRDefault="00EA7088" w:rsidP="00EA7088">
      <w:pPr>
        <w:jc w:val="both"/>
        <w:rPr>
          <w:rFonts w:ascii="Arial" w:hAnsi="Arial"/>
        </w:rPr>
      </w:pPr>
    </w:p>
    <w:p w14:paraId="07B6A7A3" w14:textId="77777777" w:rsidR="00EA7088" w:rsidRPr="00A73314" w:rsidRDefault="00EA7088" w:rsidP="00EA7088">
      <w:pPr>
        <w:pStyle w:val="Heading"/>
        <w:jc w:val="both"/>
        <w:rPr>
          <w:rFonts w:ascii="Arial" w:hAnsi="Arial" w:cs="Arial"/>
          <w:color w:val="auto"/>
          <w:sz w:val="20"/>
          <w:szCs w:val="20"/>
          <w:lang w:val="it-IT"/>
        </w:rPr>
      </w:pPr>
      <w:bookmarkStart w:id="5" w:name="Text_RevisionHistory"/>
      <w:r w:rsidRPr="00A73314">
        <w:rPr>
          <w:rFonts w:ascii="Arial" w:hAnsi="Arial" w:cs="Arial"/>
          <w:color w:val="auto"/>
          <w:sz w:val="20"/>
          <w:szCs w:val="20"/>
          <w:lang w:val="it-IT"/>
        </w:rPr>
        <w:t>Revision History</w:t>
      </w:r>
      <w:bookmarkEnd w:id="5"/>
    </w:p>
    <w:tbl>
      <w:tblPr>
        <w:tblW w:w="4962" w:type="pct"/>
        <w:tblLook w:val="04A0" w:firstRow="1" w:lastRow="0" w:firstColumn="1" w:lastColumn="0" w:noHBand="0" w:noVBand="1"/>
      </w:tblPr>
      <w:tblGrid>
        <w:gridCol w:w="986"/>
        <w:gridCol w:w="1390"/>
        <w:gridCol w:w="1255"/>
        <w:gridCol w:w="1566"/>
        <w:gridCol w:w="2139"/>
        <w:gridCol w:w="2405"/>
      </w:tblGrid>
      <w:tr w:rsidR="00943B63" w:rsidRPr="00B65E86" w14:paraId="07B6A7AA" w14:textId="77777777" w:rsidTr="00B16CD6">
        <w:tc>
          <w:tcPr>
            <w:tcW w:w="986" w:type="dxa"/>
            <w:tcBorders>
              <w:bottom w:val="single" w:sz="4" w:space="0" w:color="auto"/>
            </w:tcBorders>
          </w:tcPr>
          <w:p w14:paraId="07B6A7A4" w14:textId="77777777" w:rsidR="00EA7088" w:rsidRPr="00A73314" w:rsidRDefault="00EA7088" w:rsidP="00173219">
            <w:pPr>
              <w:pStyle w:val="Tabletext"/>
              <w:jc w:val="both"/>
              <w:rPr>
                <w:rFonts w:ascii="Arial" w:hAnsi="Arial" w:cs="Arial"/>
                <w:sz w:val="20"/>
                <w:szCs w:val="20"/>
                <w:lang w:val="it-IT"/>
              </w:rPr>
            </w:pPr>
            <w:bookmarkStart w:id="6" w:name="Text_Revision"/>
            <w:r w:rsidRPr="00A73314">
              <w:rPr>
                <w:rFonts w:ascii="Arial" w:hAnsi="Arial" w:cs="Arial"/>
                <w:sz w:val="20"/>
                <w:szCs w:val="20"/>
                <w:lang w:val="it-IT"/>
              </w:rPr>
              <w:t>Revision</w:t>
            </w:r>
            <w:bookmarkEnd w:id="6"/>
          </w:p>
        </w:tc>
        <w:tc>
          <w:tcPr>
            <w:tcW w:w="1390" w:type="dxa"/>
            <w:tcBorders>
              <w:bottom w:val="single" w:sz="4" w:space="0" w:color="auto"/>
            </w:tcBorders>
          </w:tcPr>
          <w:p w14:paraId="07B6A7A5" w14:textId="77777777" w:rsidR="00EA7088" w:rsidRPr="00A73314" w:rsidRDefault="00EA7088" w:rsidP="009E094B">
            <w:pPr>
              <w:pStyle w:val="Tabletext"/>
              <w:jc w:val="center"/>
              <w:rPr>
                <w:rFonts w:ascii="Arial" w:hAnsi="Arial" w:cs="Arial"/>
                <w:b/>
                <w:sz w:val="20"/>
                <w:szCs w:val="20"/>
                <w:lang w:val="it-IT"/>
              </w:rPr>
            </w:pPr>
            <w:bookmarkStart w:id="7" w:name="Text_RevisionDate"/>
            <w:r w:rsidRPr="00A73314">
              <w:rPr>
                <w:rFonts w:ascii="Arial" w:hAnsi="Arial" w:cs="Arial"/>
                <w:sz w:val="20"/>
                <w:szCs w:val="20"/>
                <w:lang w:val="it-IT"/>
              </w:rPr>
              <w:t>Revision date</w:t>
            </w:r>
            <w:bookmarkEnd w:id="7"/>
          </w:p>
        </w:tc>
        <w:tc>
          <w:tcPr>
            <w:tcW w:w="1255" w:type="dxa"/>
            <w:tcBorders>
              <w:bottom w:val="single" w:sz="4" w:space="0" w:color="auto"/>
            </w:tcBorders>
          </w:tcPr>
          <w:p w14:paraId="07B6A7A6" w14:textId="77777777" w:rsidR="00EA7088" w:rsidRPr="00A73314" w:rsidRDefault="00EA7088" w:rsidP="009E094B">
            <w:pPr>
              <w:pStyle w:val="Tabletext"/>
              <w:jc w:val="center"/>
              <w:rPr>
                <w:rFonts w:ascii="Arial" w:hAnsi="Arial" w:cs="Arial"/>
                <w:sz w:val="20"/>
                <w:szCs w:val="20"/>
                <w:lang w:val="it-IT"/>
              </w:rPr>
            </w:pPr>
            <w:bookmarkStart w:id="8" w:name="Text_Details"/>
            <w:r w:rsidRPr="00A73314">
              <w:rPr>
                <w:rFonts w:ascii="Arial" w:hAnsi="Arial" w:cs="Arial"/>
                <w:sz w:val="20"/>
                <w:szCs w:val="20"/>
                <w:lang w:val="it-IT"/>
              </w:rPr>
              <w:t>Details</w:t>
            </w:r>
            <w:bookmarkEnd w:id="8"/>
          </w:p>
        </w:tc>
        <w:tc>
          <w:tcPr>
            <w:tcW w:w="1566" w:type="dxa"/>
            <w:tcBorders>
              <w:bottom w:val="single" w:sz="4" w:space="0" w:color="auto"/>
            </w:tcBorders>
          </w:tcPr>
          <w:p w14:paraId="07B6A7A7" w14:textId="77777777" w:rsidR="00EA7088" w:rsidRPr="00A73314" w:rsidRDefault="00EA7088" w:rsidP="009E094B">
            <w:pPr>
              <w:pStyle w:val="Tabletext"/>
              <w:jc w:val="center"/>
              <w:rPr>
                <w:rFonts w:ascii="Arial" w:hAnsi="Arial" w:cs="Arial"/>
                <w:sz w:val="20"/>
                <w:szCs w:val="20"/>
                <w:lang w:val="it-IT"/>
              </w:rPr>
            </w:pPr>
            <w:bookmarkStart w:id="9" w:name="Text_Authorized"/>
            <w:r w:rsidRPr="00A73314">
              <w:rPr>
                <w:rFonts w:ascii="Arial" w:hAnsi="Arial" w:cs="Arial"/>
                <w:sz w:val="20"/>
                <w:szCs w:val="20"/>
                <w:lang w:val="it-IT"/>
              </w:rPr>
              <w:t>Authorized</w:t>
            </w:r>
            <w:bookmarkEnd w:id="9"/>
          </w:p>
        </w:tc>
        <w:tc>
          <w:tcPr>
            <w:tcW w:w="2139" w:type="dxa"/>
            <w:tcBorders>
              <w:bottom w:val="single" w:sz="4" w:space="0" w:color="auto"/>
            </w:tcBorders>
          </w:tcPr>
          <w:p w14:paraId="07B6A7A8" w14:textId="77777777" w:rsidR="00EA7088" w:rsidRPr="00A73314" w:rsidRDefault="00EA7088" w:rsidP="009E094B">
            <w:pPr>
              <w:pStyle w:val="Tabletext"/>
              <w:jc w:val="center"/>
              <w:rPr>
                <w:rFonts w:ascii="Arial" w:hAnsi="Arial" w:cs="Arial"/>
                <w:sz w:val="20"/>
                <w:szCs w:val="20"/>
                <w:lang w:val="it-IT"/>
              </w:rPr>
            </w:pPr>
            <w:bookmarkStart w:id="10" w:name="Text_Name"/>
            <w:r w:rsidRPr="00A73314">
              <w:rPr>
                <w:rFonts w:ascii="Arial" w:hAnsi="Arial" w:cs="Arial"/>
                <w:sz w:val="20"/>
                <w:szCs w:val="20"/>
                <w:lang w:val="it-IT"/>
              </w:rPr>
              <w:t>Name</w:t>
            </w:r>
            <w:bookmarkEnd w:id="10"/>
          </w:p>
        </w:tc>
        <w:tc>
          <w:tcPr>
            <w:tcW w:w="2405" w:type="dxa"/>
            <w:tcBorders>
              <w:bottom w:val="single" w:sz="4" w:space="0" w:color="auto"/>
            </w:tcBorders>
          </w:tcPr>
          <w:p w14:paraId="07B6A7A9" w14:textId="77777777" w:rsidR="00EA7088" w:rsidRPr="00A73314" w:rsidRDefault="00EA7088" w:rsidP="009E094B">
            <w:pPr>
              <w:pStyle w:val="Tabletext"/>
              <w:jc w:val="center"/>
              <w:rPr>
                <w:rFonts w:ascii="Arial" w:hAnsi="Arial" w:cs="Arial"/>
                <w:sz w:val="20"/>
                <w:szCs w:val="20"/>
                <w:lang w:val="it-IT"/>
              </w:rPr>
            </w:pPr>
            <w:bookmarkStart w:id="11" w:name="Text_Position"/>
            <w:r w:rsidRPr="00A73314">
              <w:rPr>
                <w:rFonts w:ascii="Arial" w:hAnsi="Arial" w:cs="Arial"/>
                <w:sz w:val="20"/>
                <w:szCs w:val="20"/>
                <w:lang w:val="it-IT"/>
              </w:rPr>
              <w:t>Position</w:t>
            </w:r>
            <w:bookmarkEnd w:id="11"/>
          </w:p>
        </w:tc>
      </w:tr>
      <w:tr w:rsidR="00943B63" w:rsidRPr="00B65E86" w14:paraId="07B6A7B1" w14:textId="77777777" w:rsidTr="00B16CD6">
        <w:tc>
          <w:tcPr>
            <w:tcW w:w="986" w:type="dxa"/>
            <w:tcBorders>
              <w:top w:val="single" w:sz="4" w:space="0" w:color="auto"/>
              <w:bottom w:val="single" w:sz="4" w:space="0" w:color="auto"/>
            </w:tcBorders>
          </w:tcPr>
          <w:p w14:paraId="07B6A7AB" w14:textId="2926B00F" w:rsidR="00EA7088" w:rsidRPr="00A73314" w:rsidRDefault="00D27BBD" w:rsidP="000D4D15">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0</w:t>
            </w:r>
          </w:p>
        </w:tc>
        <w:tc>
          <w:tcPr>
            <w:tcW w:w="1390" w:type="dxa"/>
            <w:tcBorders>
              <w:top w:val="single" w:sz="4" w:space="0" w:color="auto"/>
              <w:bottom w:val="single" w:sz="4" w:space="0" w:color="auto"/>
            </w:tcBorders>
          </w:tcPr>
          <w:p w14:paraId="07B6A7AC" w14:textId="189870E0" w:rsidR="00EA7088" w:rsidRPr="00A73314" w:rsidRDefault="00D27BBD">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w:t>
            </w:r>
            <w:r w:rsidR="00445861">
              <w:rPr>
                <w:rFonts w:ascii="Arial" w:hAnsi="Arial" w:cs="Arial"/>
                <w:sz w:val="20"/>
                <w:szCs w:val="20"/>
                <w:highlight w:val="yellow"/>
                <w:lang w:val="it-IT"/>
              </w:rPr>
              <w:t>03</w:t>
            </w:r>
            <w:r w:rsidRPr="00A73314">
              <w:rPr>
                <w:rFonts w:ascii="Arial" w:hAnsi="Arial" w:cs="Arial"/>
                <w:sz w:val="20"/>
                <w:szCs w:val="20"/>
                <w:highlight w:val="yellow"/>
                <w:lang w:val="it-IT"/>
              </w:rPr>
              <w:t>/201</w:t>
            </w:r>
            <w:r w:rsidR="00445861">
              <w:rPr>
                <w:rFonts w:ascii="Arial" w:hAnsi="Arial" w:cs="Arial"/>
                <w:sz w:val="20"/>
                <w:szCs w:val="20"/>
                <w:highlight w:val="yellow"/>
                <w:lang w:val="it-IT"/>
              </w:rPr>
              <w:t>9</w:t>
            </w:r>
          </w:p>
        </w:tc>
        <w:tc>
          <w:tcPr>
            <w:tcW w:w="1255" w:type="dxa"/>
            <w:tcBorders>
              <w:top w:val="single" w:sz="4" w:space="0" w:color="auto"/>
              <w:bottom w:val="single" w:sz="4" w:space="0" w:color="auto"/>
            </w:tcBorders>
          </w:tcPr>
          <w:p w14:paraId="07B6A7AD" w14:textId="09593B79" w:rsidR="00EA7088" w:rsidRPr="00A73314" w:rsidRDefault="00D27BBD" w:rsidP="000D4D15">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Emissione</w:t>
            </w:r>
          </w:p>
        </w:tc>
        <w:tc>
          <w:tcPr>
            <w:tcW w:w="1566" w:type="dxa"/>
            <w:tcBorders>
              <w:top w:val="single" w:sz="4" w:space="0" w:color="auto"/>
              <w:bottom w:val="single" w:sz="4" w:space="0" w:color="auto"/>
            </w:tcBorders>
          </w:tcPr>
          <w:p w14:paraId="07B6A7AE" w14:textId="7FCD8B4C" w:rsidR="00EA7088" w:rsidRPr="00A73314" w:rsidRDefault="00D27BBD" w:rsidP="00BB4603">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G</w:t>
            </w:r>
            <w:r w:rsidR="00BB4603" w:rsidRPr="00A73314">
              <w:rPr>
                <w:rFonts w:ascii="Arial" w:hAnsi="Arial" w:cs="Arial"/>
                <w:sz w:val="20"/>
                <w:szCs w:val="20"/>
                <w:highlight w:val="yellow"/>
                <w:lang w:val="it-IT"/>
              </w:rPr>
              <w:t>L</w:t>
            </w:r>
          </w:p>
        </w:tc>
        <w:tc>
          <w:tcPr>
            <w:tcW w:w="2139" w:type="dxa"/>
            <w:tcBorders>
              <w:top w:val="single" w:sz="4" w:space="0" w:color="auto"/>
              <w:bottom w:val="single" w:sz="4" w:space="0" w:color="auto"/>
            </w:tcBorders>
          </w:tcPr>
          <w:p w14:paraId="07B6A7AF" w14:textId="7A035639" w:rsidR="00EA7088" w:rsidRPr="00A73314" w:rsidRDefault="00D27BBD" w:rsidP="00BB4603">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G</w:t>
            </w:r>
            <w:r w:rsidR="00BB4603" w:rsidRPr="00A73314">
              <w:rPr>
                <w:rFonts w:ascii="Arial" w:hAnsi="Arial" w:cs="Arial"/>
                <w:sz w:val="20"/>
                <w:szCs w:val="20"/>
                <w:highlight w:val="yellow"/>
                <w:lang w:val="it-IT"/>
              </w:rPr>
              <w:t>L</w:t>
            </w:r>
          </w:p>
        </w:tc>
        <w:tc>
          <w:tcPr>
            <w:tcW w:w="2405" w:type="dxa"/>
            <w:tcBorders>
              <w:top w:val="single" w:sz="4" w:space="0" w:color="auto"/>
              <w:bottom w:val="single" w:sz="4" w:space="0" w:color="auto"/>
            </w:tcBorders>
          </w:tcPr>
          <w:p w14:paraId="07B6A7B0" w14:textId="53AB36E4" w:rsidR="00EA7088" w:rsidRPr="00A73314" w:rsidRDefault="00BB4603" w:rsidP="000D4D15">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Project Director</w:t>
            </w:r>
          </w:p>
        </w:tc>
      </w:tr>
      <w:tr w:rsidR="00B16CD6" w:rsidRPr="00B65E86" w14:paraId="64926793" w14:textId="77777777" w:rsidTr="00B16CD6">
        <w:tc>
          <w:tcPr>
            <w:tcW w:w="986" w:type="dxa"/>
            <w:tcBorders>
              <w:top w:val="single" w:sz="4" w:space="0" w:color="auto"/>
              <w:bottom w:val="single" w:sz="4" w:space="0" w:color="auto"/>
            </w:tcBorders>
          </w:tcPr>
          <w:p w14:paraId="69A2EAA0" w14:textId="14E207C4" w:rsidR="00B16CD6" w:rsidRPr="00A73314" w:rsidRDefault="00B16CD6" w:rsidP="00B16CD6">
            <w:pPr>
              <w:pStyle w:val="Tabletext"/>
              <w:jc w:val="center"/>
              <w:rPr>
                <w:rFonts w:ascii="Arial" w:hAnsi="Arial" w:cs="Arial"/>
                <w:sz w:val="20"/>
                <w:szCs w:val="20"/>
                <w:lang w:val="it-IT"/>
              </w:rPr>
            </w:pPr>
          </w:p>
        </w:tc>
        <w:tc>
          <w:tcPr>
            <w:tcW w:w="1390" w:type="dxa"/>
            <w:tcBorders>
              <w:top w:val="single" w:sz="4" w:space="0" w:color="auto"/>
              <w:bottom w:val="single" w:sz="4" w:space="0" w:color="auto"/>
            </w:tcBorders>
          </w:tcPr>
          <w:p w14:paraId="2A0FFA15" w14:textId="0359536C" w:rsidR="00B16CD6" w:rsidRPr="00A73314" w:rsidRDefault="00B16CD6" w:rsidP="00B16CD6">
            <w:pPr>
              <w:pStyle w:val="Tabletext"/>
              <w:jc w:val="center"/>
              <w:rPr>
                <w:rFonts w:ascii="Arial" w:hAnsi="Arial" w:cs="Arial"/>
                <w:sz w:val="20"/>
                <w:szCs w:val="20"/>
                <w:lang w:val="it-IT"/>
              </w:rPr>
            </w:pPr>
          </w:p>
        </w:tc>
        <w:tc>
          <w:tcPr>
            <w:tcW w:w="1255" w:type="dxa"/>
            <w:tcBorders>
              <w:top w:val="single" w:sz="4" w:space="0" w:color="auto"/>
              <w:bottom w:val="single" w:sz="4" w:space="0" w:color="auto"/>
            </w:tcBorders>
          </w:tcPr>
          <w:p w14:paraId="41F9B811" w14:textId="70A84B30" w:rsidR="00B16CD6" w:rsidRPr="00A73314" w:rsidRDefault="00B16CD6" w:rsidP="00B16CD6">
            <w:pPr>
              <w:pStyle w:val="Tabletext"/>
              <w:jc w:val="center"/>
              <w:rPr>
                <w:rFonts w:ascii="Arial" w:hAnsi="Arial" w:cs="Arial"/>
                <w:sz w:val="20"/>
                <w:szCs w:val="20"/>
                <w:lang w:val="it-IT"/>
              </w:rPr>
            </w:pPr>
          </w:p>
        </w:tc>
        <w:tc>
          <w:tcPr>
            <w:tcW w:w="1566" w:type="dxa"/>
            <w:tcBorders>
              <w:top w:val="single" w:sz="4" w:space="0" w:color="auto"/>
              <w:bottom w:val="single" w:sz="4" w:space="0" w:color="auto"/>
            </w:tcBorders>
          </w:tcPr>
          <w:p w14:paraId="2417461C" w14:textId="53AEB6D1" w:rsidR="00B16CD6" w:rsidRPr="00A73314" w:rsidRDefault="00B16CD6" w:rsidP="00B16CD6">
            <w:pPr>
              <w:pStyle w:val="Tabletext"/>
              <w:jc w:val="center"/>
              <w:rPr>
                <w:rFonts w:ascii="Arial" w:hAnsi="Arial" w:cs="Arial"/>
                <w:sz w:val="20"/>
                <w:szCs w:val="20"/>
                <w:lang w:val="it-IT"/>
              </w:rPr>
            </w:pPr>
          </w:p>
        </w:tc>
        <w:tc>
          <w:tcPr>
            <w:tcW w:w="2139" w:type="dxa"/>
            <w:tcBorders>
              <w:top w:val="single" w:sz="4" w:space="0" w:color="auto"/>
              <w:bottom w:val="single" w:sz="4" w:space="0" w:color="auto"/>
            </w:tcBorders>
          </w:tcPr>
          <w:p w14:paraId="2BE96329" w14:textId="495EC4BF" w:rsidR="00B16CD6" w:rsidRPr="00A73314" w:rsidRDefault="00B16CD6" w:rsidP="00B16CD6">
            <w:pPr>
              <w:pStyle w:val="Tabletext"/>
              <w:jc w:val="center"/>
              <w:rPr>
                <w:rFonts w:ascii="Arial" w:hAnsi="Arial" w:cs="Arial"/>
                <w:sz w:val="20"/>
                <w:szCs w:val="20"/>
                <w:lang w:val="it-IT"/>
              </w:rPr>
            </w:pPr>
          </w:p>
        </w:tc>
        <w:tc>
          <w:tcPr>
            <w:tcW w:w="2405" w:type="dxa"/>
            <w:tcBorders>
              <w:top w:val="single" w:sz="4" w:space="0" w:color="auto"/>
              <w:bottom w:val="single" w:sz="4" w:space="0" w:color="auto"/>
            </w:tcBorders>
          </w:tcPr>
          <w:p w14:paraId="338DDE35" w14:textId="47EC2546" w:rsidR="00B16CD6" w:rsidRPr="00A73314" w:rsidRDefault="00B16CD6" w:rsidP="00B16CD6">
            <w:pPr>
              <w:pStyle w:val="Tabletext"/>
              <w:jc w:val="center"/>
              <w:rPr>
                <w:rFonts w:ascii="Arial" w:hAnsi="Arial" w:cs="Arial"/>
                <w:sz w:val="20"/>
                <w:szCs w:val="20"/>
                <w:lang w:val="it-IT"/>
              </w:rPr>
            </w:pPr>
          </w:p>
        </w:tc>
      </w:tr>
      <w:tr w:rsidR="00943B63" w:rsidRPr="00B65E86" w14:paraId="07B6A7BF" w14:textId="77777777" w:rsidTr="00B16CD6">
        <w:tc>
          <w:tcPr>
            <w:tcW w:w="986" w:type="dxa"/>
            <w:tcBorders>
              <w:top w:val="single" w:sz="4" w:space="0" w:color="auto"/>
              <w:bottom w:val="single" w:sz="4" w:space="0" w:color="auto"/>
            </w:tcBorders>
          </w:tcPr>
          <w:p w14:paraId="07B6A7B9" w14:textId="77777777" w:rsidR="00EA7088" w:rsidRPr="00A73314" w:rsidRDefault="00EA7088" w:rsidP="00173219">
            <w:pPr>
              <w:pStyle w:val="Tabletext"/>
              <w:jc w:val="both"/>
              <w:rPr>
                <w:rFonts w:ascii="Arial" w:hAnsi="Arial" w:cs="Arial"/>
                <w:sz w:val="20"/>
                <w:szCs w:val="20"/>
                <w:lang w:val="it-IT"/>
              </w:rPr>
            </w:pPr>
          </w:p>
        </w:tc>
        <w:tc>
          <w:tcPr>
            <w:tcW w:w="1390" w:type="dxa"/>
            <w:tcBorders>
              <w:top w:val="single" w:sz="4" w:space="0" w:color="auto"/>
              <w:bottom w:val="single" w:sz="4" w:space="0" w:color="auto"/>
            </w:tcBorders>
          </w:tcPr>
          <w:p w14:paraId="07B6A7BA" w14:textId="77777777" w:rsidR="00EA7088" w:rsidRPr="00A73314" w:rsidRDefault="00EA7088" w:rsidP="00173219">
            <w:pPr>
              <w:pStyle w:val="Tabletext"/>
              <w:jc w:val="both"/>
              <w:rPr>
                <w:rFonts w:ascii="Arial" w:hAnsi="Arial" w:cs="Arial"/>
                <w:sz w:val="20"/>
                <w:szCs w:val="20"/>
                <w:lang w:val="it-IT"/>
              </w:rPr>
            </w:pPr>
          </w:p>
        </w:tc>
        <w:tc>
          <w:tcPr>
            <w:tcW w:w="1255" w:type="dxa"/>
            <w:tcBorders>
              <w:top w:val="single" w:sz="4" w:space="0" w:color="auto"/>
              <w:bottom w:val="single" w:sz="4" w:space="0" w:color="auto"/>
            </w:tcBorders>
          </w:tcPr>
          <w:p w14:paraId="07B6A7BB" w14:textId="77777777" w:rsidR="00EA7088" w:rsidRPr="00A73314" w:rsidRDefault="00EA7088" w:rsidP="00173219">
            <w:pPr>
              <w:pStyle w:val="Tabletext"/>
              <w:jc w:val="both"/>
              <w:rPr>
                <w:rFonts w:ascii="Arial" w:hAnsi="Arial" w:cs="Arial"/>
                <w:sz w:val="20"/>
                <w:szCs w:val="20"/>
                <w:lang w:val="it-IT"/>
              </w:rPr>
            </w:pPr>
          </w:p>
        </w:tc>
        <w:tc>
          <w:tcPr>
            <w:tcW w:w="1566" w:type="dxa"/>
            <w:tcBorders>
              <w:top w:val="single" w:sz="4" w:space="0" w:color="auto"/>
              <w:bottom w:val="single" w:sz="4" w:space="0" w:color="auto"/>
            </w:tcBorders>
          </w:tcPr>
          <w:p w14:paraId="07B6A7BC" w14:textId="77777777" w:rsidR="00EA7088" w:rsidRPr="00A73314" w:rsidRDefault="00EA7088" w:rsidP="00173219">
            <w:pPr>
              <w:pStyle w:val="Tabletext"/>
              <w:jc w:val="both"/>
              <w:rPr>
                <w:rFonts w:ascii="Arial" w:hAnsi="Arial" w:cs="Arial"/>
                <w:sz w:val="20"/>
                <w:szCs w:val="20"/>
                <w:lang w:val="it-IT"/>
              </w:rPr>
            </w:pPr>
          </w:p>
        </w:tc>
        <w:tc>
          <w:tcPr>
            <w:tcW w:w="2139" w:type="dxa"/>
            <w:tcBorders>
              <w:top w:val="single" w:sz="4" w:space="0" w:color="auto"/>
              <w:bottom w:val="single" w:sz="4" w:space="0" w:color="auto"/>
            </w:tcBorders>
          </w:tcPr>
          <w:p w14:paraId="07B6A7BD" w14:textId="77777777" w:rsidR="00EA7088" w:rsidRPr="00A73314" w:rsidRDefault="00EA7088" w:rsidP="00173219">
            <w:pPr>
              <w:pStyle w:val="Tabletext"/>
              <w:jc w:val="both"/>
              <w:rPr>
                <w:rFonts w:ascii="Arial" w:hAnsi="Arial" w:cs="Arial"/>
                <w:sz w:val="20"/>
                <w:szCs w:val="20"/>
                <w:lang w:val="it-IT"/>
              </w:rPr>
            </w:pPr>
          </w:p>
        </w:tc>
        <w:tc>
          <w:tcPr>
            <w:tcW w:w="2405" w:type="dxa"/>
            <w:tcBorders>
              <w:top w:val="single" w:sz="4" w:space="0" w:color="auto"/>
              <w:bottom w:val="single" w:sz="4" w:space="0" w:color="auto"/>
            </w:tcBorders>
          </w:tcPr>
          <w:p w14:paraId="07B6A7BE" w14:textId="77777777" w:rsidR="00EA7088" w:rsidRPr="00A73314" w:rsidRDefault="00EA7088" w:rsidP="00173219">
            <w:pPr>
              <w:pStyle w:val="Tabletext"/>
              <w:jc w:val="both"/>
              <w:rPr>
                <w:rFonts w:ascii="Arial" w:hAnsi="Arial" w:cs="Arial"/>
                <w:sz w:val="20"/>
                <w:szCs w:val="20"/>
                <w:lang w:val="it-IT"/>
              </w:rPr>
            </w:pPr>
          </w:p>
        </w:tc>
      </w:tr>
      <w:tr w:rsidR="00EA7088" w:rsidRPr="00B65E86" w14:paraId="07B6A7C6" w14:textId="77777777" w:rsidTr="00B16CD6">
        <w:tc>
          <w:tcPr>
            <w:tcW w:w="986" w:type="dxa"/>
            <w:tcBorders>
              <w:top w:val="single" w:sz="4" w:space="0" w:color="auto"/>
              <w:bottom w:val="single" w:sz="4" w:space="0" w:color="auto"/>
            </w:tcBorders>
          </w:tcPr>
          <w:p w14:paraId="07B6A7C0" w14:textId="77777777" w:rsidR="00EA7088" w:rsidRPr="00A73314" w:rsidRDefault="00EA7088" w:rsidP="00173219">
            <w:pPr>
              <w:pStyle w:val="Tabletext"/>
              <w:jc w:val="both"/>
              <w:rPr>
                <w:rFonts w:ascii="Arial" w:hAnsi="Arial" w:cs="Arial"/>
                <w:sz w:val="20"/>
                <w:szCs w:val="20"/>
                <w:lang w:val="it-IT"/>
              </w:rPr>
            </w:pPr>
          </w:p>
        </w:tc>
        <w:tc>
          <w:tcPr>
            <w:tcW w:w="1390" w:type="dxa"/>
            <w:tcBorders>
              <w:top w:val="single" w:sz="4" w:space="0" w:color="auto"/>
              <w:bottom w:val="single" w:sz="4" w:space="0" w:color="auto"/>
            </w:tcBorders>
          </w:tcPr>
          <w:p w14:paraId="07B6A7C1" w14:textId="77777777" w:rsidR="00EA7088" w:rsidRPr="00A73314" w:rsidRDefault="00EA7088" w:rsidP="00173219">
            <w:pPr>
              <w:pStyle w:val="Tabletext"/>
              <w:jc w:val="both"/>
              <w:rPr>
                <w:rFonts w:ascii="Arial" w:hAnsi="Arial" w:cs="Arial"/>
                <w:sz w:val="20"/>
                <w:szCs w:val="20"/>
                <w:lang w:val="it-IT"/>
              </w:rPr>
            </w:pPr>
          </w:p>
        </w:tc>
        <w:tc>
          <w:tcPr>
            <w:tcW w:w="1255" w:type="dxa"/>
            <w:tcBorders>
              <w:top w:val="single" w:sz="4" w:space="0" w:color="auto"/>
              <w:bottom w:val="single" w:sz="4" w:space="0" w:color="auto"/>
            </w:tcBorders>
          </w:tcPr>
          <w:p w14:paraId="07B6A7C2" w14:textId="77777777" w:rsidR="00EA7088" w:rsidRPr="00A73314" w:rsidRDefault="00EA7088" w:rsidP="00173219">
            <w:pPr>
              <w:pStyle w:val="Tabletext"/>
              <w:jc w:val="both"/>
              <w:rPr>
                <w:rFonts w:ascii="Arial" w:hAnsi="Arial" w:cs="Arial"/>
                <w:sz w:val="20"/>
                <w:szCs w:val="20"/>
                <w:lang w:val="it-IT"/>
              </w:rPr>
            </w:pPr>
          </w:p>
        </w:tc>
        <w:tc>
          <w:tcPr>
            <w:tcW w:w="1566" w:type="dxa"/>
            <w:tcBorders>
              <w:top w:val="single" w:sz="4" w:space="0" w:color="auto"/>
              <w:bottom w:val="single" w:sz="4" w:space="0" w:color="auto"/>
            </w:tcBorders>
          </w:tcPr>
          <w:p w14:paraId="07B6A7C3" w14:textId="77777777" w:rsidR="00EA7088" w:rsidRPr="00A73314" w:rsidRDefault="00EA7088" w:rsidP="00173219">
            <w:pPr>
              <w:pStyle w:val="Tabletext"/>
              <w:jc w:val="both"/>
              <w:rPr>
                <w:rFonts w:ascii="Arial" w:hAnsi="Arial" w:cs="Arial"/>
                <w:sz w:val="20"/>
                <w:szCs w:val="20"/>
                <w:lang w:val="it-IT"/>
              </w:rPr>
            </w:pPr>
          </w:p>
        </w:tc>
        <w:tc>
          <w:tcPr>
            <w:tcW w:w="2139" w:type="dxa"/>
            <w:tcBorders>
              <w:top w:val="single" w:sz="4" w:space="0" w:color="auto"/>
              <w:bottom w:val="single" w:sz="4" w:space="0" w:color="auto"/>
            </w:tcBorders>
          </w:tcPr>
          <w:p w14:paraId="07B6A7C4" w14:textId="77777777" w:rsidR="00EA7088" w:rsidRPr="00A73314" w:rsidRDefault="00EA7088" w:rsidP="00173219">
            <w:pPr>
              <w:pStyle w:val="Tabletext"/>
              <w:jc w:val="both"/>
              <w:rPr>
                <w:rFonts w:ascii="Arial" w:hAnsi="Arial" w:cs="Arial"/>
                <w:sz w:val="20"/>
                <w:szCs w:val="20"/>
                <w:lang w:val="it-IT"/>
              </w:rPr>
            </w:pPr>
          </w:p>
        </w:tc>
        <w:tc>
          <w:tcPr>
            <w:tcW w:w="2405" w:type="dxa"/>
            <w:tcBorders>
              <w:top w:val="single" w:sz="4" w:space="0" w:color="auto"/>
              <w:bottom w:val="single" w:sz="4" w:space="0" w:color="auto"/>
            </w:tcBorders>
          </w:tcPr>
          <w:p w14:paraId="07B6A7C5" w14:textId="77777777" w:rsidR="00EA7088" w:rsidRPr="00A73314" w:rsidRDefault="00EA7088" w:rsidP="00173219">
            <w:pPr>
              <w:pStyle w:val="Tabletext"/>
              <w:jc w:val="both"/>
              <w:rPr>
                <w:rFonts w:ascii="Arial" w:hAnsi="Arial" w:cs="Arial"/>
                <w:sz w:val="20"/>
                <w:szCs w:val="20"/>
                <w:lang w:val="it-IT"/>
              </w:rPr>
            </w:pPr>
          </w:p>
        </w:tc>
      </w:tr>
    </w:tbl>
    <w:p w14:paraId="07B6A7C7" w14:textId="77777777" w:rsidR="00EA7088" w:rsidRPr="00B65E86" w:rsidRDefault="00EA7088" w:rsidP="00EA7088">
      <w:pPr>
        <w:jc w:val="both"/>
        <w:rPr>
          <w:rFonts w:ascii="Arial" w:hAnsi="Arial"/>
        </w:rPr>
      </w:pPr>
    </w:p>
    <w:p w14:paraId="07B6A7C8" w14:textId="77777777" w:rsidR="00EA7088" w:rsidRPr="00B65E86" w:rsidRDefault="00EA7088" w:rsidP="00EA7088">
      <w:pPr>
        <w:jc w:val="both"/>
        <w:rPr>
          <w:rFonts w:ascii="Arial" w:hAnsi="Arial"/>
        </w:rPr>
      </w:pPr>
    </w:p>
    <w:p w14:paraId="07B6A7C9" w14:textId="77777777" w:rsidR="00EA7088" w:rsidRPr="00A73314" w:rsidRDefault="00EA7088" w:rsidP="00EA7088">
      <w:pPr>
        <w:pStyle w:val="Heading"/>
        <w:jc w:val="both"/>
        <w:rPr>
          <w:rFonts w:ascii="Arial" w:hAnsi="Arial" w:cs="Arial"/>
          <w:color w:val="auto"/>
          <w:sz w:val="20"/>
          <w:szCs w:val="20"/>
          <w:lang w:val="it-IT"/>
        </w:rPr>
      </w:pPr>
      <w:bookmarkStart w:id="12" w:name="Text_DistributionList"/>
      <w:r w:rsidRPr="00A73314">
        <w:rPr>
          <w:rFonts w:ascii="Arial" w:hAnsi="Arial" w:cs="Arial"/>
          <w:color w:val="auto"/>
          <w:sz w:val="20"/>
          <w:szCs w:val="20"/>
          <w:lang w:val="it-IT"/>
        </w:rPr>
        <w:t>Distribution List</w:t>
      </w:r>
      <w:bookmarkEnd w:id="12"/>
    </w:p>
    <w:tbl>
      <w:tblPr>
        <w:tblW w:w="5000" w:type="pct"/>
        <w:tblLook w:val="04A0" w:firstRow="1" w:lastRow="0" w:firstColumn="1" w:lastColumn="0" w:noHBand="0" w:noVBand="1"/>
      </w:tblPr>
      <w:tblGrid>
        <w:gridCol w:w="2844"/>
        <w:gridCol w:w="1280"/>
        <w:gridCol w:w="1542"/>
        <w:gridCol w:w="4150"/>
      </w:tblGrid>
      <w:tr w:rsidR="00943B63" w:rsidRPr="00B65E86" w14:paraId="07B6A7CE" w14:textId="77777777" w:rsidTr="00943B63">
        <w:tc>
          <w:tcPr>
            <w:tcW w:w="2835" w:type="dxa"/>
          </w:tcPr>
          <w:p w14:paraId="07B6A7CA" w14:textId="77777777" w:rsidR="00C9536E" w:rsidRPr="00A73314" w:rsidRDefault="00C9536E" w:rsidP="00173219">
            <w:pPr>
              <w:pStyle w:val="Tabletext"/>
              <w:jc w:val="both"/>
              <w:rPr>
                <w:rFonts w:ascii="Arial" w:hAnsi="Arial" w:cs="Arial"/>
                <w:sz w:val="20"/>
                <w:szCs w:val="20"/>
                <w:lang w:val="it-IT"/>
              </w:rPr>
            </w:pPr>
            <w:r w:rsidRPr="00A73314">
              <w:rPr>
                <w:rFonts w:ascii="Arial" w:hAnsi="Arial" w:cs="Arial"/>
                <w:sz w:val="20"/>
                <w:szCs w:val="20"/>
                <w:lang w:val="it-IT"/>
              </w:rPr>
              <w:t>Code Number</w:t>
            </w:r>
          </w:p>
        </w:tc>
        <w:tc>
          <w:tcPr>
            <w:tcW w:w="1276" w:type="dxa"/>
          </w:tcPr>
          <w:p w14:paraId="07B6A7CB" w14:textId="77777777" w:rsidR="00C9536E" w:rsidRPr="00A73314" w:rsidRDefault="00C9536E" w:rsidP="00C9536E">
            <w:pPr>
              <w:pStyle w:val="Tabletext"/>
              <w:jc w:val="center"/>
              <w:rPr>
                <w:rFonts w:ascii="Arial" w:hAnsi="Arial" w:cs="Arial"/>
                <w:sz w:val="20"/>
                <w:szCs w:val="20"/>
                <w:lang w:val="it-IT"/>
              </w:rPr>
            </w:pPr>
            <w:bookmarkStart w:id="13" w:name="Text_HardCopies"/>
            <w:r w:rsidRPr="00A73314">
              <w:rPr>
                <w:rFonts w:ascii="Arial" w:hAnsi="Arial" w:cs="Arial"/>
                <w:sz w:val="20"/>
                <w:szCs w:val="20"/>
                <w:lang w:val="it-IT"/>
              </w:rPr>
              <w:t># Hard Copies</w:t>
            </w:r>
            <w:bookmarkEnd w:id="13"/>
          </w:p>
        </w:tc>
        <w:tc>
          <w:tcPr>
            <w:tcW w:w="1537" w:type="dxa"/>
          </w:tcPr>
          <w:p w14:paraId="07B6A7CC" w14:textId="77777777" w:rsidR="00C9536E" w:rsidRPr="00A73314" w:rsidRDefault="00C9536E" w:rsidP="00C9536E">
            <w:pPr>
              <w:pStyle w:val="Tabletext"/>
              <w:jc w:val="center"/>
              <w:rPr>
                <w:rFonts w:ascii="Arial" w:hAnsi="Arial" w:cs="Arial"/>
                <w:sz w:val="20"/>
                <w:szCs w:val="20"/>
                <w:lang w:val="it-IT"/>
              </w:rPr>
            </w:pPr>
            <w:bookmarkStart w:id="14" w:name="Text_PDFRequired"/>
            <w:r w:rsidRPr="00A73314">
              <w:rPr>
                <w:rFonts w:ascii="Arial" w:hAnsi="Arial" w:cs="Arial"/>
                <w:sz w:val="20"/>
                <w:szCs w:val="20"/>
                <w:lang w:val="it-IT"/>
              </w:rPr>
              <w:t>PDF Required</w:t>
            </w:r>
            <w:bookmarkEnd w:id="14"/>
          </w:p>
        </w:tc>
        <w:tc>
          <w:tcPr>
            <w:tcW w:w="4136" w:type="dxa"/>
          </w:tcPr>
          <w:p w14:paraId="07B6A7CD" w14:textId="77777777" w:rsidR="00C9536E" w:rsidRPr="00A73314" w:rsidRDefault="00C9536E" w:rsidP="00173219">
            <w:pPr>
              <w:pStyle w:val="Tabletext"/>
              <w:jc w:val="both"/>
              <w:rPr>
                <w:rFonts w:ascii="Arial" w:hAnsi="Arial" w:cs="Arial"/>
                <w:sz w:val="20"/>
                <w:szCs w:val="20"/>
                <w:lang w:val="it-IT"/>
              </w:rPr>
            </w:pPr>
            <w:bookmarkStart w:id="15" w:name="Text_AssociationCompanyName"/>
            <w:r w:rsidRPr="00A73314">
              <w:rPr>
                <w:rFonts w:ascii="Arial" w:hAnsi="Arial" w:cs="Arial"/>
                <w:sz w:val="20"/>
                <w:szCs w:val="20"/>
                <w:lang w:val="it-IT"/>
              </w:rPr>
              <w:t>Association / Company Name</w:t>
            </w:r>
            <w:bookmarkEnd w:id="15"/>
          </w:p>
        </w:tc>
      </w:tr>
      <w:tr w:rsidR="00943B63" w:rsidRPr="00B65E86" w14:paraId="07B6A7D3" w14:textId="77777777" w:rsidTr="00943B63">
        <w:tc>
          <w:tcPr>
            <w:tcW w:w="2835" w:type="dxa"/>
            <w:tcBorders>
              <w:bottom w:val="single" w:sz="4" w:space="0" w:color="auto"/>
            </w:tcBorders>
            <w:vAlign w:val="center"/>
          </w:tcPr>
          <w:p w14:paraId="07B6A7CF" w14:textId="2B2EF454" w:rsidR="00C9536E" w:rsidRPr="00A73314" w:rsidRDefault="00C9536E" w:rsidP="00B16CD6">
            <w:pPr>
              <w:rPr>
                <w:rFonts w:ascii="Arial" w:hAnsi="Arial"/>
                <w:kern w:val="18"/>
                <w:highlight w:val="yellow"/>
              </w:rPr>
            </w:pPr>
          </w:p>
        </w:tc>
        <w:tc>
          <w:tcPr>
            <w:tcW w:w="1276" w:type="dxa"/>
            <w:tcBorders>
              <w:bottom w:val="single" w:sz="4" w:space="0" w:color="auto"/>
            </w:tcBorders>
          </w:tcPr>
          <w:p w14:paraId="07B6A7D0" w14:textId="565F5891" w:rsidR="00C9536E" w:rsidRPr="00A73314" w:rsidRDefault="00D27BBD" w:rsidP="00D81B65">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3</w:t>
            </w:r>
          </w:p>
        </w:tc>
        <w:tc>
          <w:tcPr>
            <w:tcW w:w="1537" w:type="dxa"/>
            <w:tcBorders>
              <w:bottom w:val="single" w:sz="4" w:space="0" w:color="auto"/>
            </w:tcBorders>
          </w:tcPr>
          <w:p w14:paraId="07B6A7D1" w14:textId="13D28E8C" w:rsidR="00C9536E" w:rsidRPr="00A73314" w:rsidRDefault="00D27BBD" w:rsidP="00C9536E">
            <w:pPr>
              <w:pStyle w:val="Tabletext"/>
              <w:jc w:val="center"/>
              <w:rPr>
                <w:rFonts w:ascii="Arial" w:hAnsi="Arial" w:cs="Arial"/>
                <w:sz w:val="20"/>
                <w:szCs w:val="20"/>
                <w:highlight w:val="yellow"/>
                <w:lang w:val="it-IT"/>
              </w:rPr>
            </w:pPr>
            <w:r w:rsidRPr="00A73314">
              <w:rPr>
                <w:rFonts w:ascii="Arial" w:hAnsi="Arial" w:cs="Arial"/>
                <w:sz w:val="20"/>
                <w:szCs w:val="20"/>
                <w:highlight w:val="yellow"/>
                <w:lang w:val="it-IT"/>
              </w:rPr>
              <w:t>1</w:t>
            </w:r>
          </w:p>
        </w:tc>
        <w:tc>
          <w:tcPr>
            <w:tcW w:w="4136" w:type="dxa"/>
            <w:tcBorders>
              <w:bottom w:val="single" w:sz="4" w:space="0" w:color="auto"/>
            </w:tcBorders>
          </w:tcPr>
          <w:p w14:paraId="07B6A7D2" w14:textId="77777777" w:rsidR="00C9536E" w:rsidRPr="00A73314" w:rsidRDefault="00C9536E" w:rsidP="009E094B">
            <w:pPr>
              <w:pStyle w:val="Tabletext"/>
              <w:jc w:val="both"/>
              <w:rPr>
                <w:rFonts w:ascii="Arial" w:hAnsi="Arial" w:cs="Arial"/>
                <w:sz w:val="20"/>
                <w:szCs w:val="20"/>
                <w:highlight w:val="yellow"/>
                <w:lang w:val="it-IT"/>
              </w:rPr>
            </w:pPr>
            <w:r w:rsidRPr="00A73314">
              <w:rPr>
                <w:rFonts w:ascii="Arial" w:hAnsi="Arial" w:cs="Arial"/>
                <w:sz w:val="20"/>
                <w:szCs w:val="20"/>
                <w:highlight w:val="yellow"/>
                <w:lang w:val="it-IT"/>
              </w:rPr>
              <w:t xml:space="preserve">Commissario Straordinario Brescia Caffaro </w:t>
            </w:r>
          </w:p>
        </w:tc>
      </w:tr>
      <w:tr w:rsidR="00C9536E" w:rsidRPr="00B65E86" w14:paraId="07B6A7D8" w14:textId="77777777" w:rsidTr="00943B63">
        <w:tc>
          <w:tcPr>
            <w:tcW w:w="2835" w:type="dxa"/>
            <w:tcBorders>
              <w:top w:val="single" w:sz="4" w:space="0" w:color="auto"/>
              <w:bottom w:val="single" w:sz="4" w:space="0" w:color="auto"/>
            </w:tcBorders>
          </w:tcPr>
          <w:p w14:paraId="07B6A7D4" w14:textId="77777777" w:rsidR="00C9536E" w:rsidRPr="00A73314" w:rsidRDefault="00C9536E" w:rsidP="00173219">
            <w:pPr>
              <w:pStyle w:val="Tabletext"/>
              <w:jc w:val="both"/>
              <w:rPr>
                <w:rFonts w:ascii="Arial" w:hAnsi="Arial" w:cs="Arial"/>
                <w:sz w:val="20"/>
                <w:szCs w:val="20"/>
                <w:lang w:val="it-IT"/>
              </w:rPr>
            </w:pPr>
          </w:p>
        </w:tc>
        <w:tc>
          <w:tcPr>
            <w:tcW w:w="1276" w:type="dxa"/>
            <w:tcBorders>
              <w:top w:val="single" w:sz="4" w:space="0" w:color="auto"/>
              <w:bottom w:val="single" w:sz="4" w:space="0" w:color="auto"/>
            </w:tcBorders>
          </w:tcPr>
          <w:p w14:paraId="07B6A7D5" w14:textId="77777777" w:rsidR="00C9536E" w:rsidRPr="00A73314" w:rsidRDefault="00C9536E" w:rsidP="00173219">
            <w:pPr>
              <w:pStyle w:val="Tabletext"/>
              <w:jc w:val="both"/>
              <w:rPr>
                <w:rFonts w:ascii="Arial" w:hAnsi="Arial" w:cs="Arial"/>
                <w:sz w:val="20"/>
                <w:szCs w:val="20"/>
                <w:lang w:val="it-IT"/>
              </w:rPr>
            </w:pPr>
          </w:p>
        </w:tc>
        <w:tc>
          <w:tcPr>
            <w:tcW w:w="1537" w:type="dxa"/>
            <w:tcBorders>
              <w:top w:val="single" w:sz="4" w:space="0" w:color="auto"/>
              <w:bottom w:val="single" w:sz="4" w:space="0" w:color="auto"/>
            </w:tcBorders>
          </w:tcPr>
          <w:p w14:paraId="07B6A7D6" w14:textId="77777777" w:rsidR="00C9536E" w:rsidRPr="00A73314" w:rsidRDefault="00C9536E" w:rsidP="00173219">
            <w:pPr>
              <w:pStyle w:val="Tabletext"/>
              <w:jc w:val="both"/>
              <w:rPr>
                <w:rFonts w:ascii="Arial" w:hAnsi="Arial" w:cs="Arial"/>
                <w:sz w:val="20"/>
                <w:szCs w:val="20"/>
                <w:lang w:val="it-IT"/>
              </w:rPr>
            </w:pPr>
          </w:p>
        </w:tc>
        <w:tc>
          <w:tcPr>
            <w:tcW w:w="4136" w:type="dxa"/>
            <w:tcBorders>
              <w:top w:val="single" w:sz="4" w:space="0" w:color="auto"/>
              <w:bottom w:val="single" w:sz="4" w:space="0" w:color="auto"/>
            </w:tcBorders>
          </w:tcPr>
          <w:p w14:paraId="07B6A7D7" w14:textId="77777777" w:rsidR="00C9536E" w:rsidRPr="00A73314" w:rsidRDefault="00C9536E" w:rsidP="00173219">
            <w:pPr>
              <w:pStyle w:val="Tabletext"/>
              <w:jc w:val="both"/>
              <w:rPr>
                <w:rFonts w:ascii="Arial" w:hAnsi="Arial" w:cs="Arial"/>
                <w:sz w:val="20"/>
                <w:szCs w:val="20"/>
                <w:lang w:val="it-IT"/>
              </w:rPr>
            </w:pPr>
          </w:p>
        </w:tc>
      </w:tr>
      <w:tr w:rsidR="00C9536E" w:rsidRPr="00B65E86" w14:paraId="07B6A7DD" w14:textId="77777777" w:rsidTr="00943B63">
        <w:tc>
          <w:tcPr>
            <w:tcW w:w="2835" w:type="dxa"/>
            <w:tcBorders>
              <w:top w:val="single" w:sz="4" w:space="0" w:color="auto"/>
              <w:bottom w:val="single" w:sz="4" w:space="0" w:color="auto"/>
            </w:tcBorders>
          </w:tcPr>
          <w:p w14:paraId="07B6A7D9" w14:textId="77777777" w:rsidR="00C9536E" w:rsidRPr="00A73314" w:rsidRDefault="00C9536E" w:rsidP="00173219">
            <w:pPr>
              <w:pStyle w:val="Tabletext"/>
              <w:jc w:val="both"/>
              <w:rPr>
                <w:rFonts w:ascii="Arial" w:hAnsi="Arial" w:cs="Arial"/>
                <w:sz w:val="20"/>
                <w:szCs w:val="20"/>
                <w:lang w:val="it-IT"/>
              </w:rPr>
            </w:pPr>
          </w:p>
        </w:tc>
        <w:tc>
          <w:tcPr>
            <w:tcW w:w="1276" w:type="dxa"/>
            <w:tcBorders>
              <w:top w:val="single" w:sz="4" w:space="0" w:color="auto"/>
              <w:bottom w:val="single" w:sz="4" w:space="0" w:color="auto"/>
            </w:tcBorders>
          </w:tcPr>
          <w:p w14:paraId="07B6A7DA" w14:textId="77777777" w:rsidR="00C9536E" w:rsidRPr="00A73314" w:rsidRDefault="00C9536E" w:rsidP="00173219">
            <w:pPr>
              <w:pStyle w:val="Tabletext"/>
              <w:jc w:val="both"/>
              <w:rPr>
                <w:rFonts w:ascii="Arial" w:hAnsi="Arial" w:cs="Arial"/>
                <w:sz w:val="20"/>
                <w:szCs w:val="20"/>
                <w:lang w:val="it-IT"/>
              </w:rPr>
            </w:pPr>
          </w:p>
        </w:tc>
        <w:tc>
          <w:tcPr>
            <w:tcW w:w="1537" w:type="dxa"/>
            <w:tcBorders>
              <w:top w:val="single" w:sz="4" w:space="0" w:color="auto"/>
              <w:bottom w:val="single" w:sz="4" w:space="0" w:color="auto"/>
            </w:tcBorders>
          </w:tcPr>
          <w:p w14:paraId="07B6A7DB" w14:textId="77777777" w:rsidR="00C9536E" w:rsidRPr="00A73314" w:rsidRDefault="00C9536E" w:rsidP="00173219">
            <w:pPr>
              <w:pStyle w:val="Tabletext"/>
              <w:jc w:val="both"/>
              <w:rPr>
                <w:rFonts w:ascii="Arial" w:hAnsi="Arial" w:cs="Arial"/>
                <w:sz w:val="20"/>
                <w:szCs w:val="20"/>
                <w:lang w:val="it-IT"/>
              </w:rPr>
            </w:pPr>
          </w:p>
        </w:tc>
        <w:tc>
          <w:tcPr>
            <w:tcW w:w="4136" w:type="dxa"/>
            <w:tcBorders>
              <w:top w:val="single" w:sz="4" w:space="0" w:color="auto"/>
              <w:bottom w:val="single" w:sz="4" w:space="0" w:color="auto"/>
            </w:tcBorders>
          </w:tcPr>
          <w:p w14:paraId="07B6A7DC" w14:textId="77777777" w:rsidR="00C9536E" w:rsidRPr="00A73314" w:rsidRDefault="00C9536E" w:rsidP="00173219">
            <w:pPr>
              <w:pStyle w:val="Tabletext"/>
              <w:jc w:val="both"/>
              <w:rPr>
                <w:rFonts w:ascii="Arial" w:hAnsi="Arial" w:cs="Arial"/>
                <w:sz w:val="20"/>
                <w:szCs w:val="20"/>
                <w:lang w:val="it-IT"/>
              </w:rPr>
            </w:pPr>
          </w:p>
        </w:tc>
      </w:tr>
      <w:tr w:rsidR="00C9536E" w:rsidRPr="00B65E86" w14:paraId="07B6A7E2" w14:textId="77777777" w:rsidTr="00C9536E">
        <w:tc>
          <w:tcPr>
            <w:tcW w:w="2835" w:type="dxa"/>
            <w:tcBorders>
              <w:top w:val="single" w:sz="4" w:space="0" w:color="auto"/>
              <w:bottom w:val="single" w:sz="4" w:space="0" w:color="auto"/>
            </w:tcBorders>
          </w:tcPr>
          <w:p w14:paraId="07B6A7DE" w14:textId="77777777" w:rsidR="00C9536E" w:rsidRPr="00A73314" w:rsidRDefault="00C9536E" w:rsidP="00173219">
            <w:pPr>
              <w:pStyle w:val="Tabletext"/>
              <w:jc w:val="both"/>
              <w:rPr>
                <w:rFonts w:ascii="Arial" w:hAnsi="Arial" w:cs="Arial"/>
                <w:sz w:val="20"/>
                <w:szCs w:val="20"/>
                <w:lang w:val="it-IT"/>
              </w:rPr>
            </w:pPr>
          </w:p>
        </w:tc>
        <w:tc>
          <w:tcPr>
            <w:tcW w:w="1276" w:type="dxa"/>
            <w:tcBorders>
              <w:top w:val="single" w:sz="4" w:space="0" w:color="auto"/>
              <w:bottom w:val="single" w:sz="4" w:space="0" w:color="auto"/>
            </w:tcBorders>
          </w:tcPr>
          <w:p w14:paraId="07B6A7DF" w14:textId="77777777" w:rsidR="00C9536E" w:rsidRPr="00A73314" w:rsidRDefault="00C9536E" w:rsidP="00173219">
            <w:pPr>
              <w:pStyle w:val="Tabletext"/>
              <w:jc w:val="both"/>
              <w:rPr>
                <w:rFonts w:ascii="Arial" w:hAnsi="Arial" w:cs="Arial"/>
                <w:sz w:val="20"/>
                <w:szCs w:val="20"/>
                <w:lang w:val="it-IT"/>
              </w:rPr>
            </w:pPr>
          </w:p>
        </w:tc>
        <w:tc>
          <w:tcPr>
            <w:tcW w:w="1537" w:type="dxa"/>
            <w:tcBorders>
              <w:top w:val="single" w:sz="4" w:space="0" w:color="auto"/>
              <w:bottom w:val="single" w:sz="4" w:space="0" w:color="auto"/>
            </w:tcBorders>
          </w:tcPr>
          <w:p w14:paraId="07B6A7E0" w14:textId="77777777" w:rsidR="00C9536E" w:rsidRPr="00A73314" w:rsidRDefault="00C9536E" w:rsidP="00173219">
            <w:pPr>
              <w:pStyle w:val="Tabletext"/>
              <w:jc w:val="both"/>
              <w:rPr>
                <w:rFonts w:ascii="Arial" w:hAnsi="Arial" w:cs="Arial"/>
                <w:sz w:val="20"/>
                <w:szCs w:val="20"/>
                <w:lang w:val="it-IT"/>
              </w:rPr>
            </w:pPr>
          </w:p>
        </w:tc>
        <w:tc>
          <w:tcPr>
            <w:tcW w:w="4136" w:type="dxa"/>
            <w:tcBorders>
              <w:top w:val="single" w:sz="4" w:space="0" w:color="auto"/>
              <w:bottom w:val="single" w:sz="4" w:space="0" w:color="auto"/>
            </w:tcBorders>
          </w:tcPr>
          <w:p w14:paraId="07B6A7E1" w14:textId="77777777" w:rsidR="00C9536E" w:rsidRPr="00A73314" w:rsidRDefault="00C9536E" w:rsidP="00173219">
            <w:pPr>
              <w:pStyle w:val="Tabletext"/>
              <w:jc w:val="both"/>
              <w:rPr>
                <w:rFonts w:ascii="Arial" w:hAnsi="Arial" w:cs="Arial"/>
                <w:sz w:val="20"/>
                <w:szCs w:val="20"/>
                <w:lang w:val="it-IT"/>
              </w:rPr>
            </w:pPr>
          </w:p>
        </w:tc>
      </w:tr>
    </w:tbl>
    <w:p w14:paraId="07B6A7E3" w14:textId="77777777" w:rsidR="00EA7088" w:rsidRPr="00A73314" w:rsidRDefault="00EA7088" w:rsidP="00312A90">
      <w:pPr>
        <w:spacing w:line="0" w:lineRule="atLeast"/>
        <w:ind w:left="60"/>
        <w:jc w:val="center"/>
        <w:rPr>
          <w:rFonts w:ascii="Arial" w:eastAsia="Arial" w:hAnsi="Arial"/>
          <w:b/>
        </w:rPr>
      </w:pPr>
    </w:p>
    <w:p w14:paraId="07B6A7E4" w14:textId="778A3BC2" w:rsidR="00EA7088" w:rsidRPr="00A73314" w:rsidRDefault="00EA7088" w:rsidP="00EA7088">
      <w:pPr>
        <w:pStyle w:val="Corpotesto"/>
        <w:jc w:val="both"/>
        <w:rPr>
          <w:rFonts w:ascii="Arial" w:hAnsi="Arial" w:cs="Arial"/>
          <w:sz w:val="20"/>
          <w:szCs w:val="20"/>
          <w:lang w:val="en-GB"/>
        </w:rPr>
      </w:pPr>
      <w:bookmarkStart w:id="16" w:name="Copyright"/>
      <w:r w:rsidRPr="00A73314">
        <w:rPr>
          <w:rFonts w:ascii="Arial" w:hAnsi="Arial" w:cs="Arial"/>
          <w:sz w:val="20"/>
          <w:szCs w:val="20"/>
          <w:lang w:val="it-IT"/>
        </w:rPr>
        <w:t xml:space="preserve">© </w:t>
      </w:r>
      <w:r w:rsidR="00D27BBD" w:rsidRPr="00A73314">
        <w:rPr>
          <w:rFonts w:ascii="Arial" w:hAnsi="Arial" w:cs="Arial"/>
          <w:sz w:val="20"/>
          <w:szCs w:val="20"/>
          <w:lang w:val="it-IT"/>
        </w:rPr>
        <w:t xml:space="preserve">Giugno </w:t>
      </w:r>
      <w:r w:rsidRPr="00A73314">
        <w:rPr>
          <w:rFonts w:ascii="Arial" w:hAnsi="Arial" w:cs="Arial"/>
          <w:sz w:val="20"/>
          <w:szCs w:val="20"/>
          <w:lang w:val="it-IT"/>
        </w:rPr>
        <w:t>2</w:t>
      </w:r>
      <w:r w:rsidR="00D27BBD" w:rsidRPr="00A73314">
        <w:rPr>
          <w:rFonts w:ascii="Arial" w:hAnsi="Arial" w:cs="Arial"/>
          <w:sz w:val="20"/>
          <w:szCs w:val="20"/>
          <w:lang w:val="it-IT"/>
        </w:rPr>
        <w:t>2</w:t>
      </w:r>
      <w:r w:rsidRPr="00A73314">
        <w:rPr>
          <w:rFonts w:ascii="Arial" w:hAnsi="Arial" w:cs="Arial"/>
          <w:sz w:val="20"/>
          <w:szCs w:val="20"/>
          <w:lang w:val="it-IT"/>
        </w:rPr>
        <w:t xml:space="preserve"> 2018 AECOM URS Italia S.p.</w:t>
      </w:r>
      <w:r w:rsidR="005B0628" w:rsidRPr="00A73314">
        <w:rPr>
          <w:rFonts w:ascii="Arial" w:hAnsi="Arial" w:cs="Arial"/>
          <w:sz w:val="20"/>
          <w:szCs w:val="20"/>
          <w:lang w:val="it-IT"/>
        </w:rPr>
        <w:t>A</w:t>
      </w:r>
      <w:r w:rsidRPr="00A73314">
        <w:rPr>
          <w:rFonts w:ascii="Arial" w:hAnsi="Arial" w:cs="Arial"/>
          <w:sz w:val="20"/>
          <w:szCs w:val="20"/>
          <w:lang w:val="it-IT"/>
        </w:rPr>
        <w:t xml:space="preserve">.. </w:t>
      </w:r>
      <w:r w:rsidRPr="00A73314">
        <w:rPr>
          <w:rFonts w:ascii="Arial" w:hAnsi="Arial" w:cs="Arial"/>
          <w:sz w:val="20"/>
          <w:szCs w:val="20"/>
          <w:lang w:val="en-GB"/>
        </w:rPr>
        <w:t xml:space="preserve">All Rights Reserved.  </w:t>
      </w:r>
      <w:bookmarkEnd w:id="16"/>
    </w:p>
    <w:p w14:paraId="07B6A7E5" w14:textId="5516BD58" w:rsidR="00EA7088" w:rsidRPr="00A73314" w:rsidRDefault="00EA7088" w:rsidP="00EA7088">
      <w:pPr>
        <w:pStyle w:val="Corpotesto"/>
        <w:jc w:val="both"/>
        <w:rPr>
          <w:rFonts w:ascii="Arial" w:hAnsi="Arial" w:cs="Arial"/>
          <w:sz w:val="20"/>
          <w:szCs w:val="20"/>
          <w:lang w:val="en-GB"/>
        </w:rPr>
      </w:pPr>
      <w:bookmarkStart w:id="17" w:name="Disclaimer"/>
      <w:r w:rsidRPr="00A73314">
        <w:rPr>
          <w:rFonts w:ascii="Arial" w:hAnsi="Arial" w:cs="Arial"/>
          <w:sz w:val="20"/>
          <w:szCs w:val="20"/>
          <w:lang w:val="en-GB"/>
        </w:rPr>
        <w:t>This document has been prepared by AECOM URS Italia S.p.</w:t>
      </w:r>
      <w:r w:rsidR="005B0628" w:rsidRPr="00A73314">
        <w:rPr>
          <w:rFonts w:ascii="Arial" w:hAnsi="Arial" w:cs="Arial"/>
          <w:sz w:val="20"/>
          <w:szCs w:val="20"/>
          <w:lang w:val="en-GB"/>
        </w:rPr>
        <w:t>A</w:t>
      </w:r>
      <w:r w:rsidRPr="00A73314">
        <w:rPr>
          <w:rFonts w:ascii="Arial" w:hAnsi="Arial" w:cs="Arial"/>
          <w:sz w:val="20"/>
          <w:szCs w:val="20"/>
          <w:lang w:val="en-GB"/>
        </w:rPr>
        <w:t>. (“AECOM”) for sole use of our client (the “Client”) in accordance with generally accepted consultancy principles, the budget for fees and the terms of reference agreed between AECOM and the Client. Any information provided by third parties and referred to herein has not been checked or verified by AECOM, unless otherwise expressly stated in the document. No third party may rely upon this document without the prior and express written agreement of AECOM.</w:t>
      </w:r>
      <w:bookmarkEnd w:id="17"/>
    </w:p>
    <w:p w14:paraId="07B6A7E6" w14:textId="77777777" w:rsidR="00EA7088" w:rsidRPr="00A73314" w:rsidRDefault="00EA7088" w:rsidP="00312A90">
      <w:pPr>
        <w:spacing w:line="0" w:lineRule="atLeast"/>
        <w:ind w:left="60"/>
        <w:jc w:val="center"/>
        <w:rPr>
          <w:rFonts w:ascii="Arial" w:eastAsia="Arial" w:hAnsi="Arial"/>
          <w:b/>
          <w:lang w:val="en-GB"/>
        </w:rPr>
        <w:sectPr w:rsidR="00EA7088" w:rsidRPr="00A73314" w:rsidSect="00176979">
          <w:type w:val="continuous"/>
          <w:pgSz w:w="11900" w:h="16840"/>
          <w:pgMar w:top="1078" w:right="1260" w:bottom="1440" w:left="1040" w:header="284" w:footer="0" w:gutter="0"/>
          <w:cols w:space="0"/>
          <w:docGrid w:linePitch="360"/>
        </w:sectPr>
      </w:pPr>
    </w:p>
    <w:tbl>
      <w:tblPr>
        <w:tblW w:w="0" w:type="auto"/>
        <w:tblInd w:w="108" w:type="dxa"/>
        <w:tblLook w:val="0000" w:firstRow="0" w:lastRow="0" w:firstColumn="0" w:lastColumn="0" w:noHBand="0" w:noVBand="0"/>
      </w:tblPr>
      <w:tblGrid>
        <w:gridCol w:w="1891"/>
        <w:gridCol w:w="7287"/>
      </w:tblGrid>
      <w:tr w:rsidR="00173219" w:rsidRPr="00B65E86" w14:paraId="07B6A7E8" w14:textId="77777777" w:rsidTr="00173219">
        <w:trPr>
          <w:cantSplit/>
          <w:trHeight w:val="119"/>
          <w:tblHeader/>
        </w:trPr>
        <w:tc>
          <w:tcPr>
            <w:tcW w:w="0" w:type="auto"/>
            <w:gridSpan w:val="2"/>
          </w:tcPr>
          <w:p w14:paraId="07B6A7E7" w14:textId="77777777" w:rsidR="00173219" w:rsidRPr="00B65E86" w:rsidRDefault="00173219" w:rsidP="00173219">
            <w:pPr>
              <w:pStyle w:val="Contents"/>
              <w:spacing w:before="0" w:after="0" w:line="240" w:lineRule="auto"/>
              <w:rPr>
                <w:rFonts w:cs="Arial"/>
                <w:sz w:val="20"/>
                <w:lang w:val="it-IT"/>
              </w:rPr>
            </w:pPr>
            <w:r w:rsidRPr="00B65E86">
              <w:rPr>
                <w:rFonts w:cs="Arial"/>
                <w:sz w:val="20"/>
                <w:lang w:val="it-IT"/>
              </w:rPr>
              <w:lastRenderedPageBreak/>
              <w:t>INDICE</w:t>
            </w:r>
          </w:p>
        </w:tc>
      </w:tr>
      <w:tr w:rsidR="00173219" w:rsidRPr="00B65E86" w14:paraId="07B6A7EB" w14:textId="77777777" w:rsidTr="00173219">
        <w:trPr>
          <w:cantSplit/>
          <w:tblHeader/>
        </w:trPr>
        <w:tc>
          <w:tcPr>
            <w:tcW w:w="0" w:type="auto"/>
          </w:tcPr>
          <w:p w14:paraId="07B6A7E9" w14:textId="77777777" w:rsidR="00173219" w:rsidRPr="00B65E86" w:rsidRDefault="00173219" w:rsidP="00173219">
            <w:pPr>
              <w:pStyle w:val="TableBold"/>
              <w:spacing w:before="40" w:line="240" w:lineRule="auto"/>
              <w:rPr>
                <w:rFonts w:cs="Arial"/>
                <w:lang w:val="it-IT"/>
              </w:rPr>
            </w:pPr>
          </w:p>
        </w:tc>
        <w:tc>
          <w:tcPr>
            <w:tcW w:w="0" w:type="auto"/>
          </w:tcPr>
          <w:p w14:paraId="07B6A7EA" w14:textId="77777777" w:rsidR="00173219" w:rsidRPr="00B65E86" w:rsidRDefault="00173219" w:rsidP="00173219">
            <w:pPr>
              <w:pStyle w:val="TableBold"/>
              <w:spacing w:before="40" w:line="240" w:lineRule="auto"/>
              <w:jc w:val="right"/>
              <w:rPr>
                <w:rFonts w:cs="Arial"/>
                <w:lang w:val="it-IT"/>
              </w:rPr>
            </w:pPr>
            <w:r w:rsidRPr="00B65E86">
              <w:rPr>
                <w:rFonts w:cs="Arial"/>
                <w:lang w:val="it-IT"/>
              </w:rPr>
              <w:t>N° di Pag.</w:t>
            </w:r>
          </w:p>
        </w:tc>
      </w:tr>
      <w:tr w:rsidR="00173219" w:rsidRPr="00B65E86" w14:paraId="07B6A7F8" w14:textId="77777777" w:rsidTr="00173219">
        <w:trPr>
          <w:trHeight w:val="1033"/>
        </w:trPr>
        <w:tc>
          <w:tcPr>
            <w:tcW w:w="0" w:type="auto"/>
            <w:gridSpan w:val="2"/>
          </w:tcPr>
          <w:p w14:paraId="1A9C0CDD" w14:textId="77777777" w:rsidR="00583DEC" w:rsidRDefault="00173219">
            <w:pPr>
              <w:pStyle w:val="Sommario1"/>
              <w:rPr>
                <w:rFonts w:asciiTheme="minorHAnsi" w:eastAsiaTheme="minorEastAsia" w:hAnsiTheme="minorHAnsi" w:cstheme="minorBidi"/>
                <w:b w:val="0"/>
                <w:caps w:val="0"/>
                <w:sz w:val="22"/>
                <w:szCs w:val="22"/>
                <w:lang w:eastAsia="en-GB"/>
              </w:rPr>
            </w:pPr>
            <w:r w:rsidRPr="00B65E86">
              <w:rPr>
                <w:rFonts w:cs="Arial"/>
                <w:b w:val="0"/>
                <w:noProof w:val="0"/>
                <w:lang w:val="it-IT"/>
              </w:rPr>
              <w:fldChar w:fldCharType="begin"/>
            </w:r>
            <w:r w:rsidRPr="00B65E86">
              <w:rPr>
                <w:rFonts w:cs="Arial"/>
                <w:b w:val="0"/>
                <w:noProof w:val="0"/>
                <w:lang w:val="it-IT"/>
              </w:rPr>
              <w:instrText xml:space="preserve"> TOC \o "1-3" \h \z \t "Executive Summary Level 1,1" </w:instrText>
            </w:r>
            <w:r w:rsidRPr="00B65E86">
              <w:rPr>
                <w:rFonts w:cs="Arial"/>
                <w:b w:val="0"/>
                <w:noProof w:val="0"/>
                <w:lang w:val="it-IT"/>
              </w:rPr>
              <w:fldChar w:fldCharType="separate"/>
            </w:r>
            <w:hyperlink w:anchor="_Toc5695047" w:history="1">
              <w:r w:rsidR="00583DEC" w:rsidRPr="008D2576">
                <w:rPr>
                  <w:rStyle w:val="Collegamentoipertestuale"/>
                </w:rPr>
                <w:t>1.</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INTRODUZIONE</w:t>
              </w:r>
              <w:r w:rsidR="00583DEC">
                <w:rPr>
                  <w:webHidden/>
                </w:rPr>
                <w:tab/>
              </w:r>
              <w:r w:rsidR="00583DEC">
                <w:rPr>
                  <w:webHidden/>
                </w:rPr>
                <w:fldChar w:fldCharType="begin"/>
              </w:r>
              <w:r w:rsidR="00583DEC">
                <w:rPr>
                  <w:webHidden/>
                </w:rPr>
                <w:instrText xml:space="preserve"> PAGEREF _Toc5695047 \h </w:instrText>
              </w:r>
              <w:r w:rsidR="00583DEC">
                <w:rPr>
                  <w:webHidden/>
                </w:rPr>
              </w:r>
              <w:r w:rsidR="00583DEC">
                <w:rPr>
                  <w:webHidden/>
                </w:rPr>
                <w:fldChar w:fldCharType="separate"/>
              </w:r>
              <w:r w:rsidR="00583DEC">
                <w:rPr>
                  <w:webHidden/>
                </w:rPr>
                <w:t>2</w:t>
              </w:r>
              <w:r w:rsidR="00583DEC">
                <w:rPr>
                  <w:webHidden/>
                </w:rPr>
                <w:fldChar w:fldCharType="end"/>
              </w:r>
            </w:hyperlink>
          </w:p>
          <w:p w14:paraId="6FA64D61" w14:textId="77777777" w:rsidR="00583DEC" w:rsidRDefault="003E73EA">
            <w:pPr>
              <w:pStyle w:val="Sommario2"/>
              <w:rPr>
                <w:rFonts w:asciiTheme="minorHAnsi" w:eastAsiaTheme="minorEastAsia" w:hAnsiTheme="minorHAnsi" w:cstheme="minorBidi"/>
                <w:noProof/>
                <w:sz w:val="22"/>
                <w:szCs w:val="22"/>
                <w:lang w:eastAsia="en-GB"/>
              </w:rPr>
            </w:pPr>
            <w:hyperlink w:anchor="_Toc5695048" w:history="1">
              <w:r w:rsidR="00583DEC" w:rsidRPr="008D2576">
                <w:rPr>
                  <w:rStyle w:val="Collegamentoipertestuale"/>
                  <w:noProof/>
                </w:rPr>
                <w:t>1.1.</w:t>
              </w:r>
              <w:r w:rsidR="00583DEC">
                <w:rPr>
                  <w:rFonts w:asciiTheme="minorHAnsi" w:eastAsiaTheme="minorEastAsia" w:hAnsiTheme="minorHAnsi" w:cstheme="minorBidi"/>
                  <w:noProof/>
                  <w:sz w:val="22"/>
                  <w:szCs w:val="22"/>
                  <w:lang w:eastAsia="en-GB"/>
                </w:rPr>
                <w:tab/>
              </w:r>
              <w:r w:rsidR="00583DEC" w:rsidRPr="008D2576">
                <w:rPr>
                  <w:rStyle w:val="Collegamentoipertestuale"/>
                  <w:noProof/>
                </w:rPr>
                <w:t>Documenti di Riferimento</w:t>
              </w:r>
              <w:r w:rsidR="00583DEC">
                <w:rPr>
                  <w:noProof/>
                  <w:webHidden/>
                </w:rPr>
                <w:tab/>
              </w:r>
              <w:r w:rsidR="00583DEC">
                <w:rPr>
                  <w:noProof/>
                  <w:webHidden/>
                </w:rPr>
                <w:fldChar w:fldCharType="begin"/>
              </w:r>
              <w:r w:rsidR="00583DEC">
                <w:rPr>
                  <w:noProof/>
                  <w:webHidden/>
                </w:rPr>
                <w:instrText xml:space="preserve"> PAGEREF _Toc5695048 \h </w:instrText>
              </w:r>
              <w:r w:rsidR="00583DEC">
                <w:rPr>
                  <w:noProof/>
                  <w:webHidden/>
                </w:rPr>
              </w:r>
              <w:r w:rsidR="00583DEC">
                <w:rPr>
                  <w:noProof/>
                  <w:webHidden/>
                </w:rPr>
                <w:fldChar w:fldCharType="separate"/>
              </w:r>
              <w:r w:rsidR="00583DEC">
                <w:rPr>
                  <w:noProof/>
                  <w:webHidden/>
                </w:rPr>
                <w:t>3</w:t>
              </w:r>
              <w:r w:rsidR="00583DEC">
                <w:rPr>
                  <w:noProof/>
                  <w:webHidden/>
                </w:rPr>
                <w:fldChar w:fldCharType="end"/>
              </w:r>
            </w:hyperlink>
          </w:p>
          <w:p w14:paraId="59F36CEF" w14:textId="77777777" w:rsidR="00583DEC" w:rsidRDefault="003E73EA">
            <w:pPr>
              <w:pStyle w:val="Sommario1"/>
              <w:rPr>
                <w:rFonts w:asciiTheme="minorHAnsi" w:eastAsiaTheme="minorEastAsia" w:hAnsiTheme="minorHAnsi" w:cstheme="minorBidi"/>
                <w:b w:val="0"/>
                <w:caps w:val="0"/>
                <w:sz w:val="22"/>
                <w:szCs w:val="22"/>
                <w:lang w:eastAsia="en-GB"/>
              </w:rPr>
            </w:pPr>
            <w:hyperlink w:anchor="_Toc5695049" w:history="1">
              <w:r w:rsidR="00583DEC" w:rsidRPr="008D2576">
                <w:rPr>
                  <w:rStyle w:val="Collegamentoipertestuale"/>
                </w:rPr>
                <w:t>2.</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CARATTERISTICHE DEL MODELLO IDROGEOLOGICO DI FLUSSO E TRASPORTO DELLE ACQUE SOTTERRANEE DEL SITO DI INTERESSE NAZIONALE “BRESCIA-CAFFARO” SVILUPPATO DA ARPA LOMBARDIA</w:t>
              </w:r>
              <w:r w:rsidR="00583DEC">
                <w:rPr>
                  <w:webHidden/>
                </w:rPr>
                <w:tab/>
              </w:r>
              <w:r w:rsidR="00583DEC">
                <w:rPr>
                  <w:webHidden/>
                </w:rPr>
                <w:fldChar w:fldCharType="begin"/>
              </w:r>
              <w:r w:rsidR="00583DEC">
                <w:rPr>
                  <w:webHidden/>
                </w:rPr>
                <w:instrText xml:space="preserve"> PAGEREF _Toc5695049 \h </w:instrText>
              </w:r>
              <w:r w:rsidR="00583DEC">
                <w:rPr>
                  <w:webHidden/>
                </w:rPr>
              </w:r>
              <w:r w:rsidR="00583DEC">
                <w:rPr>
                  <w:webHidden/>
                </w:rPr>
                <w:fldChar w:fldCharType="separate"/>
              </w:r>
              <w:r w:rsidR="00583DEC">
                <w:rPr>
                  <w:webHidden/>
                </w:rPr>
                <w:t>4</w:t>
              </w:r>
              <w:r w:rsidR="00583DEC">
                <w:rPr>
                  <w:webHidden/>
                </w:rPr>
                <w:fldChar w:fldCharType="end"/>
              </w:r>
            </w:hyperlink>
          </w:p>
          <w:p w14:paraId="6AA6FFD6" w14:textId="77777777" w:rsidR="00583DEC" w:rsidRDefault="003E73EA">
            <w:pPr>
              <w:pStyle w:val="Sommario2"/>
              <w:rPr>
                <w:rFonts w:asciiTheme="minorHAnsi" w:eastAsiaTheme="minorEastAsia" w:hAnsiTheme="minorHAnsi" w:cstheme="minorBidi"/>
                <w:noProof/>
                <w:sz w:val="22"/>
                <w:szCs w:val="22"/>
                <w:lang w:eastAsia="en-GB"/>
              </w:rPr>
            </w:pPr>
            <w:hyperlink w:anchor="_Toc5695050" w:history="1">
              <w:r w:rsidR="00583DEC" w:rsidRPr="008D2576">
                <w:rPr>
                  <w:rStyle w:val="Collegamentoipertestuale"/>
                  <w:rFonts w:cs="Arial"/>
                  <w:noProof/>
                  <w:lang w:val="it-IT"/>
                </w:rPr>
                <w:t>2.1.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Premessa</w:t>
              </w:r>
              <w:r w:rsidR="00583DEC">
                <w:rPr>
                  <w:noProof/>
                  <w:webHidden/>
                </w:rPr>
                <w:tab/>
              </w:r>
              <w:r w:rsidR="00583DEC">
                <w:rPr>
                  <w:noProof/>
                  <w:webHidden/>
                </w:rPr>
                <w:fldChar w:fldCharType="begin"/>
              </w:r>
              <w:r w:rsidR="00583DEC">
                <w:rPr>
                  <w:noProof/>
                  <w:webHidden/>
                </w:rPr>
                <w:instrText xml:space="preserve"> PAGEREF _Toc5695050 \h </w:instrText>
              </w:r>
              <w:r w:rsidR="00583DEC">
                <w:rPr>
                  <w:noProof/>
                  <w:webHidden/>
                </w:rPr>
              </w:r>
              <w:r w:rsidR="00583DEC">
                <w:rPr>
                  <w:noProof/>
                  <w:webHidden/>
                </w:rPr>
                <w:fldChar w:fldCharType="separate"/>
              </w:r>
              <w:r w:rsidR="00583DEC">
                <w:rPr>
                  <w:noProof/>
                  <w:webHidden/>
                </w:rPr>
                <w:t>4</w:t>
              </w:r>
              <w:r w:rsidR="00583DEC">
                <w:rPr>
                  <w:noProof/>
                  <w:webHidden/>
                </w:rPr>
                <w:fldChar w:fldCharType="end"/>
              </w:r>
            </w:hyperlink>
          </w:p>
          <w:p w14:paraId="23B1ADFA" w14:textId="77777777" w:rsidR="00583DEC" w:rsidRDefault="003E73EA">
            <w:pPr>
              <w:pStyle w:val="Sommario2"/>
              <w:rPr>
                <w:rFonts w:asciiTheme="minorHAnsi" w:eastAsiaTheme="minorEastAsia" w:hAnsiTheme="minorHAnsi" w:cstheme="minorBidi"/>
                <w:noProof/>
                <w:sz w:val="22"/>
                <w:szCs w:val="22"/>
                <w:lang w:eastAsia="en-GB"/>
              </w:rPr>
            </w:pPr>
            <w:hyperlink w:anchor="_Toc5695052" w:history="1">
              <w:r w:rsidR="00583DEC" w:rsidRPr="008D2576">
                <w:rPr>
                  <w:rStyle w:val="Collegamentoipertestuale"/>
                  <w:rFonts w:cs="Arial"/>
                  <w:noProof/>
                  <w:lang w:val="it-IT"/>
                </w:rPr>
                <w:t>2.2.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Sintesi del modello concettuale idrogeologico</w:t>
              </w:r>
              <w:r w:rsidR="00583DEC">
                <w:rPr>
                  <w:noProof/>
                  <w:webHidden/>
                </w:rPr>
                <w:tab/>
              </w:r>
              <w:r w:rsidR="00583DEC">
                <w:rPr>
                  <w:noProof/>
                  <w:webHidden/>
                </w:rPr>
                <w:fldChar w:fldCharType="begin"/>
              </w:r>
              <w:r w:rsidR="00583DEC">
                <w:rPr>
                  <w:noProof/>
                  <w:webHidden/>
                </w:rPr>
                <w:instrText xml:space="preserve"> PAGEREF _Toc5695052 \h </w:instrText>
              </w:r>
              <w:r w:rsidR="00583DEC">
                <w:rPr>
                  <w:noProof/>
                  <w:webHidden/>
                </w:rPr>
              </w:r>
              <w:r w:rsidR="00583DEC">
                <w:rPr>
                  <w:noProof/>
                  <w:webHidden/>
                </w:rPr>
                <w:fldChar w:fldCharType="separate"/>
              </w:r>
              <w:r w:rsidR="00583DEC">
                <w:rPr>
                  <w:noProof/>
                  <w:webHidden/>
                </w:rPr>
                <w:t>5</w:t>
              </w:r>
              <w:r w:rsidR="00583DEC">
                <w:rPr>
                  <w:noProof/>
                  <w:webHidden/>
                </w:rPr>
                <w:fldChar w:fldCharType="end"/>
              </w:r>
            </w:hyperlink>
          </w:p>
          <w:p w14:paraId="726C259C" w14:textId="77777777" w:rsidR="00583DEC" w:rsidRDefault="003E73EA">
            <w:pPr>
              <w:pStyle w:val="Sommario2"/>
              <w:rPr>
                <w:rFonts w:asciiTheme="minorHAnsi" w:eastAsiaTheme="minorEastAsia" w:hAnsiTheme="minorHAnsi" w:cstheme="minorBidi"/>
                <w:noProof/>
                <w:sz w:val="22"/>
                <w:szCs w:val="22"/>
                <w:lang w:eastAsia="en-GB"/>
              </w:rPr>
            </w:pPr>
            <w:hyperlink w:anchor="_Toc5695054" w:history="1">
              <w:r w:rsidR="00583DEC" w:rsidRPr="008D2576">
                <w:rPr>
                  <w:rStyle w:val="Collegamentoipertestuale"/>
                  <w:rFonts w:cs="Arial"/>
                  <w:noProof/>
                  <w:lang w:val="it-IT"/>
                </w:rPr>
                <w:t>2.3.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Caratteristiche del modello di flusso e di trasporto ARPA Brescia</w:t>
              </w:r>
              <w:r w:rsidR="00583DEC">
                <w:rPr>
                  <w:noProof/>
                  <w:webHidden/>
                </w:rPr>
                <w:tab/>
              </w:r>
              <w:r w:rsidR="00583DEC">
                <w:rPr>
                  <w:noProof/>
                  <w:webHidden/>
                </w:rPr>
                <w:fldChar w:fldCharType="begin"/>
              </w:r>
              <w:r w:rsidR="00583DEC">
                <w:rPr>
                  <w:noProof/>
                  <w:webHidden/>
                </w:rPr>
                <w:instrText xml:space="preserve"> PAGEREF _Toc5695054 \h </w:instrText>
              </w:r>
              <w:r w:rsidR="00583DEC">
                <w:rPr>
                  <w:noProof/>
                  <w:webHidden/>
                </w:rPr>
              </w:r>
              <w:r w:rsidR="00583DEC">
                <w:rPr>
                  <w:noProof/>
                  <w:webHidden/>
                </w:rPr>
                <w:fldChar w:fldCharType="separate"/>
              </w:r>
              <w:r w:rsidR="00583DEC">
                <w:rPr>
                  <w:noProof/>
                  <w:webHidden/>
                </w:rPr>
                <w:t>9</w:t>
              </w:r>
              <w:r w:rsidR="00583DEC">
                <w:rPr>
                  <w:noProof/>
                  <w:webHidden/>
                </w:rPr>
                <w:fldChar w:fldCharType="end"/>
              </w:r>
            </w:hyperlink>
          </w:p>
          <w:p w14:paraId="39EBD10D" w14:textId="77777777" w:rsidR="00583DEC" w:rsidRDefault="003E73EA">
            <w:pPr>
              <w:pStyle w:val="Sommario3"/>
              <w:rPr>
                <w:rFonts w:asciiTheme="minorHAnsi" w:eastAsiaTheme="minorEastAsia" w:hAnsiTheme="minorHAnsi" w:cstheme="minorBidi"/>
                <w:noProof/>
                <w:sz w:val="22"/>
                <w:szCs w:val="22"/>
                <w:lang w:eastAsia="en-GB"/>
              </w:rPr>
            </w:pPr>
            <w:hyperlink w:anchor="_Toc5695056" w:history="1">
              <w:r w:rsidR="00583DEC" w:rsidRPr="008D2576">
                <w:rPr>
                  <w:rStyle w:val="Collegamentoipertestuale"/>
                  <w:rFonts w:cs="Arial"/>
                  <w:noProof/>
                  <w:lang w:val="it-IT"/>
                </w:rPr>
                <w:t>2.3.1.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Implementazione del modello</w:t>
              </w:r>
              <w:r w:rsidR="00583DEC">
                <w:rPr>
                  <w:noProof/>
                  <w:webHidden/>
                </w:rPr>
                <w:tab/>
              </w:r>
              <w:r w:rsidR="00583DEC">
                <w:rPr>
                  <w:noProof/>
                  <w:webHidden/>
                </w:rPr>
                <w:fldChar w:fldCharType="begin"/>
              </w:r>
              <w:r w:rsidR="00583DEC">
                <w:rPr>
                  <w:noProof/>
                  <w:webHidden/>
                </w:rPr>
                <w:instrText xml:space="preserve"> PAGEREF _Toc5695056 \h </w:instrText>
              </w:r>
              <w:r w:rsidR="00583DEC">
                <w:rPr>
                  <w:noProof/>
                  <w:webHidden/>
                </w:rPr>
              </w:r>
              <w:r w:rsidR="00583DEC">
                <w:rPr>
                  <w:noProof/>
                  <w:webHidden/>
                </w:rPr>
                <w:fldChar w:fldCharType="separate"/>
              </w:r>
              <w:r w:rsidR="00583DEC">
                <w:rPr>
                  <w:noProof/>
                  <w:webHidden/>
                </w:rPr>
                <w:t>10</w:t>
              </w:r>
              <w:r w:rsidR="00583DEC">
                <w:rPr>
                  <w:noProof/>
                  <w:webHidden/>
                </w:rPr>
                <w:fldChar w:fldCharType="end"/>
              </w:r>
            </w:hyperlink>
          </w:p>
          <w:p w14:paraId="26BFB179" w14:textId="77777777" w:rsidR="00583DEC" w:rsidRDefault="003E73EA">
            <w:pPr>
              <w:pStyle w:val="Sommario3"/>
              <w:rPr>
                <w:rFonts w:asciiTheme="minorHAnsi" w:eastAsiaTheme="minorEastAsia" w:hAnsiTheme="minorHAnsi" w:cstheme="minorBidi"/>
                <w:noProof/>
                <w:sz w:val="22"/>
                <w:szCs w:val="22"/>
                <w:lang w:eastAsia="en-GB"/>
              </w:rPr>
            </w:pPr>
            <w:hyperlink w:anchor="_Toc5695058" w:history="1">
              <w:r w:rsidR="00583DEC" w:rsidRPr="008D2576">
                <w:rPr>
                  <w:rStyle w:val="Collegamentoipertestuale"/>
                  <w:rFonts w:cs="Arial"/>
                  <w:noProof/>
                  <w:lang w:val="it-IT"/>
                </w:rPr>
                <w:t>2.3.2.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Condizioni al contorno</w:t>
              </w:r>
              <w:r w:rsidR="00583DEC">
                <w:rPr>
                  <w:noProof/>
                  <w:webHidden/>
                </w:rPr>
                <w:tab/>
              </w:r>
              <w:r w:rsidR="00583DEC">
                <w:rPr>
                  <w:noProof/>
                  <w:webHidden/>
                </w:rPr>
                <w:fldChar w:fldCharType="begin"/>
              </w:r>
              <w:r w:rsidR="00583DEC">
                <w:rPr>
                  <w:noProof/>
                  <w:webHidden/>
                </w:rPr>
                <w:instrText xml:space="preserve"> PAGEREF _Toc5695058 \h </w:instrText>
              </w:r>
              <w:r w:rsidR="00583DEC">
                <w:rPr>
                  <w:noProof/>
                  <w:webHidden/>
                </w:rPr>
              </w:r>
              <w:r w:rsidR="00583DEC">
                <w:rPr>
                  <w:noProof/>
                  <w:webHidden/>
                </w:rPr>
                <w:fldChar w:fldCharType="separate"/>
              </w:r>
              <w:r w:rsidR="00583DEC">
                <w:rPr>
                  <w:noProof/>
                  <w:webHidden/>
                </w:rPr>
                <w:t>10</w:t>
              </w:r>
              <w:r w:rsidR="00583DEC">
                <w:rPr>
                  <w:noProof/>
                  <w:webHidden/>
                </w:rPr>
                <w:fldChar w:fldCharType="end"/>
              </w:r>
            </w:hyperlink>
          </w:p>
          <w:p w14:paraId="230828F4" w14:textId="77777777" w:rsidR="00583DEC" w:rsidRDefault="003E73EA">
            <w:pPr>
              <w:pStyle w:val="Sommario3"/>
              <w:rPr>
                <w:rFonts w:asciiTheme="minorHAnsi" w:eastAsiaTheme="minorEastAsia" w:hAnsiTheme="minorHAnsi" w:cstheme="minorBidi"/>
                <w:noProof/>
                <w:sz w:val="22"/>
                <w:szCs w:val="22"/>
                <w:lang w:eastAsia="en-GB"/>
              </w:rPr>
            </w:pPr>
            <w:hyperlink w:anchor="_Toc5695060" w:history="1">
              <w:r w:rsidR="00583DEC" w:rsidRPr="008D2576">
                <w:rPr>
                  <w:rStyle w:val="Collegamentoipertestuale"/>
                  <w:rFonts w:cs="Arial"/>
                  <w:noProof/>
                  <w:lang w:val="it-IT"/>
                </w:rPr>
                <w:t>2.3.3.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Conducibilità idraulica</w:t>
              </w:r>
              <w:r w:rsidR="00583DEC">
                <w:rPr>
                  <w:noProof/>
                  <w:webHidden/>
                </w:rPr>
                <w:tab/>
              </w:r>
              <w:r w:rsidR="00583DEC">
                <w:rPr>
                  <w:noProof/>
                  <w:webHidden/>
                </w:rPr>
                <w:fldChar w:fldCharType="begin"/>
              </w:r>
              <w:r w:rsidR="00583DEC">
                <w:rPr>
                  <w:noProof/>
                  <w:webHidden/>
                </w:rPr>
                <w:instrText xml:space="preserve"> PAGEREF _Toc5695060 \h </w:instrText>
              </w:r>
              <w:r w:rsidR="00583DEC">
                <w:rPr>
                  <w:noProof/>
                  <w:webHidden/>
                </w:rPr>
              </w:r>
              <w:r w:rsidR="00583DEC">
                <w:rPr>
                  <w:noProof/>
                  <w:webHidden/>
                </w:rPr>
                <w:fldChar w:fldCharType="separate"/>
              </w:r>
              <w:r w:rsidR="00583DEC">
                <w:rPr>
                  <w:noProof/>
                  <w:webHidden/>
                </w:rPr>
                <w:t>11</w:t>
              </w:r>
              <w:r w:rsidR="00583DEC">
                <w:rPr>
                  <w:noProof/>
                  <w:webHidden/>
                </w:rPr>
                <w:fldChar w:fldCharType="end"/>
              </w:r>
            </w:hyperlink>
          </w:p>
          <w:p w14:paraId="0B17E2C0" w14:textId="77777777" w:rsidR="00583DEC" w:rsidRDefault="003E73EA">
            <w:pPr>
              <w:pStyle w:val="Sommario3"/>
              <w:rPr>
                <w:rFonts w:asciiTheme="minorHAnsi" w:eastAsiaTheme="minorEastAsia" w:hAnsiTheme="minorHAnsi" w:cstheme="minorBidi"/>
                <w:noProof/>
                <w:sz w:val="22"/>
                <w:szCs w:val="22"/>
                <w:lang w:eastAsia="en-GB"/>
              </w:rPr>
            </w:pPr>
            <w:hyperlink w:anchor="_Toc5695062" w:history="1">
              <w:r w:rsidR="00583DEC" w:rsidRPr="008D2576">
                <w:rPr>
                  <w:rStyle w:val="Collegamentoipertestuale"/>
                  <w:rFonts w:cs="Arial"/>
                  <w:noProof/>
                  <w:lang w:val="it-IT"/>
                </w:rPr>
                <w:t>2.3.4.</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Calibrazione</w:t>
              </w:r>
              <w:r w:rsidR="00583DEC">
                <w:rPr>
                  <w:noProof/>
                  <w:webHidden/>
                </w:rPr>
                <w:tab/>
              </w:r>
              <w:r w:rsidR="00583DEC">
                <w:rPr>
                  <w:noProof/>
                  <w:webHidden/>
                </w:rPr>
                <w:fldChar w:fldCharType="begin"/>
              </w:r>
              <w:r w:rsidR="00583DEC">
                <w:rPr>
                  <w:noProof/>
                  <w:webHidden/>
                </w:rPr>
                <w:instrText xml:space="preserve"> PAGEREF _Toc5695062 \h </w:instrText>
              </w:r>
              <w:r w:rsidR="00583DEC">
                <w:rPr>
                  <w:noProof/>
                  <w:webHidden/>
                </w:rPr>
              </w:r>
              <w:r w:rsidR="00583DEC">
                <w:rPr>
                  <w:noProof/>
                  <w:webHidden/>
                </w:rPr>
                <w:fldChar w:fldCharType="separate"/>
              </w:r>
              <w:r w:rsidR="00583DEC">
                <w:rPr>
                  <w:noProof/>
                  <w:webHidden/>
                </w:rPr>
                <w:t>13</w:t>
              </w:r>
              <w:r w:rsidR="00583DEC">
                <w:rPr>
                  <w:noProof/>
                  <w:webHidden/>
                </w:rPr>
                <w:fldChar w:fldCharType="end"/>
              </w:r>
            </w:hyperlink>
          </w:p>
          <w:p w14:paraId="2E628584" w14:textId="77777777" w:rsidR="00583DEC" w:rsidRDefault="003E73EA">
            <w:pPr>
              <w:pStyle w:val="Sommario3"/>
              <w:rPr>
                <w:rFonts w:asciiTheme="minorHAnsi" w:eastAsiaTheme="minorEastAsia" w:hAnsiTheme="minorHAnsi" w:cstheme="minorBidi"/>
                <w:noProof/>
                <w:sz w:val="22"/>
                <w:szCs w:val="22"/>
                <w:lang w:eastAsia="en-GB"/>
              </w:rPr>
            </w:pPr>
            <w:hyperlink w:anchor="_Toc5695064" w:history="1">
              <w:r w:rsidR="00583DEC" w:rsidRPr="008D2576">
                <w:rPr>
                  <w:rStyle w:val="Collegamentoipertestuale"/>
                  <w:rFonts w:cs="Arial"/>
                  <w:noProof/>
                  <w:lang w:val="it-IT"/>
                </w:rPr>
                <w:t>2.3.5.</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Modello di trasporto</w:t>
              </w:r>
              <w:r w:rsidR="00583DEC">
                <w:rPr>
                  <w:noProof/>
                  <w:webHidden/>
                </w:rPr>
                <w:tab/>
              </w:r>
              <w:r w:rsidR="00583DEC">
                <w:rPr>
                  <w:noProof/>
                  <w:webHidden/>
                </w:rPr>
                <w:fldChar w:fldCharType="begin"/>
              </w:r>
              <w:r w:rsidR="00583DEC">
                <w:rPr>
                  <w:noProof/>
                  <w:webHidden/>
                </w:rPr>
                <w:instrText xml:space="preserve"> PAGEREF _Toc5695064 \h </w:instrText>
              </w:r>
              <w:r w:rsidR="00583DEC">
                <w:rPr>
                  <w:noProof/>
                  <w:webHidden/>
                </w:rPr>
              </w:r>
              <w:r w:rsidR="00583DEC">
                <w:rPr>
                  <w:noProof/>
                  <w:webHidden/>
                </w:rPr>
                <w:fldChar w:fldCharType="separate"/>
              </w:r>
              <w:r w:rsidR="00583DEC">
                <w:rPr>
                  <w:noProof/>
                  <w:webHidden/>
                </w:rPr>
                <w:t>14</w:t>
              </w:r>
              <w:r w:rsidR="00583DEC">
                <w:rPr>
                  <w:noProof/>
                  <w:webHidden/>
                </w:rPr>
                <w:fldChar w:fldCharType="end"/>
              </w:r>
            </w:hyperlink>
          </w:p>
          <w:p w14:paraId="14A8E169" w14:textId="77777777" w:rsidR="00583DEC" w:rsidRDefault="003E73EA">
            <w:pPr>
              <w:pStyle w:val="Sommario1"/>
              <w:rPr>
                <w:rFonts w:asciiTheme="minorHAnsi" w:eastAsiaTheme="minorEastAsia" w:hAnsiTheme="minorHAnsi" w:cstheme="minorBidi"/>
                <w:b w:val="0"/>
                <w:caps w:val="0"/>
                <w:sz w:val="22"/>
                <w:szCs w:val="22"/>
                <w:lang w:eastAsia="en-GB"/>
              </w:rPr>
            </w:pPr>
            <w:hyperlink w:anchor="_Toc5695065" w:history="1">
              <w:r w:rsidR="00583DEC" w:rsidRPr="008D2576">
                <w:rPr>
                  <w:rStyle w:val="Collegamentoipertestuale"/>
                </w:rPr>
                <w:t>3.</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VALUTAZIONE DELL’IDONEITÀ DEL MODELLO PREDISPOSTO DA ARPA QUALE STRUMENTO MODELLISTICO SITO-SPECIFICO</w:t>
              </w:r>
              <w:r w:rsidR="00583DEC">
                <w:rPr>
                  <w:webHidden/>
                </w:rPr>
                <w:tab/>
              </w:r>
              <w:r w:rsidR="00583DEC">
                <w:rPr>
                  <w:webHidden/>
                </w:rPr>
                <w:fldChar w:fldCharType="begin"/>
              </w:r>
              <w:r w:rsidR="00583DEC">
                <w:rPr>
                  <w:webHidden/>
                </w:rPr>
                <w:instrText xml:space="preserve"> PAGEREF _Toc5695065 \h </w:instrText>
              </w:r>
              <w:r w:rsidR="00583DEC">
                <w:rPr>
                  <w:webHidden/>
                </w:rPr>
              </w:r>
              <w:r w:rsidR="00583DEC">
                <w:rPr>
                  <w:webHidden/>
                </w:rPr>
                <w:fldChar w:fldCharType="separate"/>
              </w:r>
              <w:r w:rsidR="00583DEC">
                <w:rPr>
                  <w:webHidden/>
                </w:rPr>
                <w:t>17</w:t>
              </w:r>
              <w:r w:rsidR="00583DEC">
                <w:rPr>
                  <w:webHidden/>
                </w:rPr>
                <w:fldChar w:fldCharType="end"/>
              </w:r>
            </w:hyperlink>
          </w:p>
          <w:p w14:paraId="2DDC456C" w14:textId="77777777" w:rsidR="00583DEC" w:rsidRDefault="003E73EA">
            <w:pPr>
              <w:pStyle w:val="Sommario2"/>
              <w:rPr>
                <w:rFonts w:asciiTheme="minorHAnsi" w:eastAsiaTheme="minorEastAsia" w:hAnsiTheme="minorHAnsi" w:cstheme="minorBidi"/>
                <w:noProof/>
                <w:sz w:val="22"/>
                <w:szCs w:val="22"/>
                <w:lang w:eastAsia="en-GB"/>
              </w:rPr>
            </w:pPr>
            <w:hyperlink w:anchor="_Toc5695067" w:history="1">
              <w:r w:rsidR="00583DEC" w:rsidRPr="008D2576">
                <w:rPr>
                  <w:rStyle w:val="Collegamentoipertestuale"/>
                  <w:rFonts w:cs="Arial"/>
                  <w:noProof/>
                  <w:lang w:val="it-IT"/>
                </w:rPr>
                <w:t>3.1.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delle condizioni idrogeologiche attuali</w:t>
              </w:r>
              <w:r w:rsidR="00583DEC">
                <w:rPr>
                  <w:noProof/>
                  <w:webHidden/>
                </w:rPr>
                <w:tab/>
              </w:r>
              <w:r w:rsidR="00583DEC">
                <w:rPr>
                  <w:noProof/>
                  <w:webHidden/>
                </w:rPr>
                <w:fldChar w:fldCharType="begin"/>
              </w:r>
              <w:r w:rsidR="00583DEC">
                <w:rPr>
                  <w:noProof/>
                  <w:webHidden/>
                </w:rPr>
                <w:instrText xml:space="preserve"> PAGEREF _Toc5695067 \h </w:instrText>
              </w:r>
              <w:r w:rsidR="00583DEC">
                <w:rPr>
                  <w:noProof/>
                  <w:webHidden/>
                </w:rPr>
              </w:r>
              <w:r w:rsidR="00583DEC">
                <w:rPr>
                  <w:noProof/>
                  <w:webHidden/>
                </w:rPr>
                <w:fldChar w:fldCharType="separate"/>
              </w:r>
              <w:r w:rsidR="00583DEC">
                <w:rPr>
                  <w:noProof/>
                  <w:webHidden/>
                </w:rPr>
                <w:t>17</w:t>
              </w:r>
              <w:r w:rsidR="00583DEC">
                <w:rPr>
                  <w:noProof/>
                  <w:webHidden/>
                </w:rPr>
                <w:fldChar w:fldCharType="end"/>
              </w:r>
            </w:hyperlink>
          </w:p>
          <w:p w14:paraId="766016A0" w14:textId="77777777" w:rsidR="00583DEC" w:rsidRDefault="003E73EA">
            <w:pPr>
              <w:pStyle w:val="Sommario2"/>
              <w:rPr>
                <w:rFonts w:asciiTheme="minorHAnsi" w:eastAsiaTheme="minorEastAsia" w:hAnsiTheme="minorHAnsi" w:cstheme="minorBidi"/>
                <w:noProof/>
                <w:sz w:val="22"/>
                <w:szCs w:val="22"/>
                <w:lang w:eastAsia="en-GB"/>
              </w:rPr>
            </w:pPr>
            <w:hyperlink w:anchor="_Toc5695069" w:history="1">
              <w:r w:rsidR="00583DEC" w:rsidRPr="008D2576">
                <w:rPr>
                  <w:rStyle w:val="Collegamentoipertestuale"/>
                  <w:rFonts w:cs="Arial"/>
                  <w:noProof/>
                  <w:lang w:val="it-IT"/>
                </w:rPr>
                <w:t>3.2.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L’estensione areale del dominio di calcolo</w:t>
              </w:r>
              <w:r w:rsidR="00583DEC">
                <w:rPr>
                  <w:noProof/>
                  <w:webHidden/>
                </w:rPr>
                <w:tab/>
              </w:r>
              <w:r w:rsidR="00583DEC">
                <w:rPr>
                  <w:noProof/>
                  <w:webHidden/>
                </w:rPr>
                <w:fldChar w:fldCharType="begin"/>
              </w:r>
              <w:r w:rsidR="00583DEC">
                <w:rPr>
                  <w:noProof/>
                  <w:webHidden/>
                </w:rPr>
                <w:instrText xml:space="preserve"> PAGEREF _Toc5695069 \h </w:instrText>
              </w:r>
              <w:r w:rsidR="00583DEC">
                <w:rPr>
                  <w:noProof/>
                  <w:webHidden/>
                </w:rPr>
              </w:r>
              <w:r w:rsidR="00583DEC">
                <w:rPr>
                  <w:noProof/>
                  <w:webHidden/>
                </w:rPr>
                <w:fldChar w:fldCharType="separate"/>
              </w:r>
              <w:r w:rsidR="00583DEC">
                <w:rPr>
                  <w:noProof/>
                  <w:webHidden/>
                </w:rPr>
                <w:t>18</w:t>
              </w:r>
              <w:r w:rsidR="00583DEC">
                <w:rPr>
                  <w:noProof/>
                  <w:webHidden/>
                </w:rPr>
                <w:fldChar w:fldCharType="end"/>
              </w:r>
            </w:hyperlink>
          </w:p>
          <w:p w14:paraId="5F50E286" w14:textId="77777777" w:rsidR="00583DEC" w:rsidRDefault="003E73EA">
            <w:pPr>
              <w:pStyle w:val="Sommario2"/>
              <w:rPr>
                <w:rFonts w:asciiTheme="minorHAnsi" w:eastAsiaTheme="minorEastAsia" w:hAnsiTheme="minorHAnsi" w:cstheme="minorBidi"/>
                <w:noProof/>
                <w:sz w:val="22"/>
                <w:szCs w:val="22"/>
                <w:lang w:eastAsia="en-GB"/>
              </w:rPr>
            </w:pPr>
            <w:hyperlink w:anchor="_Toc5695071" w:history="1">
              <w:r w:rsidR="00583DEC" w:rsidRPr="008D2576">
                <w:rPr>
                  <w:rStyle w:val="Collegamentoipertestuale"/>
                  <w:rFonts w:cs="Arial"/>
                  <w:noProof/>
                  <w:lang w:val="it-IT"/>
                </w:rPr>
                <w:t>3.3.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La risoluzione orizzontale e verticale per l’area in esame</w:t>
              </w:r>
              <w:r w:rsidR="00583DEC">
                <w:rPr>
                  <w:noProof/>
                  <w:webHidden/>
                </w:rPr>
                <w:tab/>
              </w:r>
              <w:r w:rsidR="00583DEC">
                <w:rPr>
                  <w:noProof/>
                  <w:webHidden/>
                </w:rPr>
                <w:fldChar w:fldCharType="begin"/>
              </w:r>
              <w:r w:rsidR="00583DEC">
                <w:rPr>
                  <w:noProof/>
                  <w:webHidden/>
                </w:rPr>
                <w:instrText xml:space="preserve"> PAGEREF _Toc5695071 \h </w:instrText>
              </w:r>
              <w:r w:rsidR="00583DEC">
                <w:rPr>
                  <w:noProof/>
                  <w:webHidden/>
                </w:rPr>
              </w:r>
              <w:r w:rsidR="00583DEC">
                <w:rPr>
                  <w:noProof/>
                  <w:webHidden/>
                </w:rPr>
                <w:fldChar w:fldCharType="separate"/>
              </w:r>
              <w:r w:rsidR="00583DEC">
                <w:rPr>
                  <w:noProof/>
                  <w:webHidden/>
                </w:rPr>
                <w:t>18</w:t>
              </w:r>
              <w:r w:rsidR="00583DEC">
                <w:rPr>
                  <w:noProof/>
                  <w:webHidden/>
                </w:rPr>
                <w:fldChar w:fldCharType="end"/>
              </w:r>
            </w:hyperlink>
          </w:p>
          <w:p w14:paraId="3D0F05D2" w14:textId="77777777" w:rsidR="00583DEC" w:rsidRDefault="003E73EA">
            <w:pPr>
              <w:pStyle w:val="Sommario2"/>
              <w:rPr>
                <w:rFonts w:asciiTheme="minorHAnsi" w:eastAsiaTheme="minorEastAsia" w:hAnsiTheme="minorHAnsi" w:cstheme="minorBidi"/>
                <w:noProof/>
                <w:sz w:val="22"/>
                <w:szCs w:val="22"/>
                <w:lang w:eastAsia="en-GB"/>
              </w:rPr>
            </w:pPr>
            <w:hyperlink w:anchor="_Toc5695073" w:history="1">
              <w:r w:rsidR="00583DEC" w:rsidRPr="008D2576">
                <w:rPr>
                  <w:rStyle w:val="Collegamentoipertestuale"/>
                  <w:rFonts w:cs="Arial"/>
                  <w:noProof/>
                  <w:lang w:val="it-IT"/>
                </w:rPr>
                <w:t>3.4.</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Freatimetria simulata e freatimetria misurata per l’area in esame.</w:t>
              </w:r>
              <w:r w:rsidR="00583DEC">
                <w:rPr>
                  <w:noProof/>
                  <w:webHidden/>
                </w:rPr>
                <w:tab/>
              </w:r>
              <w:r w:rsidR="00583DEC">
                <w:rPr>
                  <w:noProof/>
                  <w:webHidden/>
                </w:rPr>
                <w:fldChar w:fldCharType="begin"/>
              </w:r>
              <w:r w:rsidR="00583DEC">
                <w:rPr>
                  <w:noProof/>
                  <w:webHidden/>
                </w:rPr>
                <w:instrText xml:space="preserve"> PAGEREF _Toc5695073 \h </w:instrText>
              </w:r>
              <w:r w:rsidR="00583DEC">
                <w:rPr>
                  <w:noProof/>
                  <w:webHidden/>
                </w:rPr>
              </w:r>
              <w:r w:rsidR="00583DEC">
                <w:rPr>
                  <w:noProof/>
                  <w:webHidden/>
                </w:rPr>
                <w:fldChar w:fldCharType="separate"/>
              </w:r>
              <w:r w:rsidR="00583DEC">
                <w:rPr>
                  <w:noProof/>
                  <w:webHidden/>
                </w:rPr>
                <w:t>19</w:t>
              </w:r>
              <w:r w:rsidR="00583DEC">
                <w:rPr>
                  <w:noProof/>
                  <w:webHidden/>
                </w:rPr>
                <w:fldChar w:fldCharType="end"/>
              </w:r>
            </w:hyperlink>
          </w:p>
          <w:p w14:paraId="045F2CA6" w14:textId="77777777" w:rsidR="00583DEC" w:rsidRDefault="003E73EA">
            <w:pPr>
              <w:pStyle w:val="Sommario2"/>
              <w:rPr>
                <w:rFonts w:asciiTheme="minorHAnsi" w:eastAsiaTheme="minorEastAsia" w:hAnsiTheme="minorHAnsi" w:cstheme="minorBidi"/>
                <w:noProof/>
                <w:sz w:val="22"/>
                <w:szCs w:val="22"/>
                <w:lang w:eastAsia="en-GB"/>
              </w:rPr>
            </w:pPr>
            <w:hyperlink w:anchor="_Toc5695075" w:history="1">
              <w:r w:rsidR="00583DEC" w:rsidRPr="008D2576">
                <w:rPr>
                  <w:rStyle w:val="Collegamentoipertestuale"/>
                  <w:rFonts w:cs="Arial"/>
                  <w:noProof/>
                  <w:lang w:val="it-IT"/>
                </w:rPr>
                <w:t>3.5.</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della distribuzione della conducibilità idraulica.</w:t>
              </w:r>
              <w:r w:rsidR="00583DEC">
                <w:rPr>
                  <w:noProof/>
                  <w:webHidden/>
                </w:rPr>
                <w:tab/>
              </w:r>
              <w:r w:rsidR="00583DEC">
                <w:rPr>
                  <w:noProof/>
                  <w:webHidden/>
                </w:rPr>
                <w:fldChar w:fldCharType="begin"/>
              </w:r>
              <w:r w:rsidR="00583DEC">
                <w:rPr>
                  <w:noProof/>
                  <w:webHidden/>
                </w:rPr>
                <w:instrText xml:space="preserve"> PAGEREF _Toc5695075 \h </w:instrText>
              </w:r>
              <w:r w:rsidR="00583DEC">
                <w:rPr>
                  <w:noProof/>
                  <w:webHidden/>
                </w:rPr>
              </w:r>
              <w:r w:rsidR="00583DEC">
                <w:rPr>
                  <w:noProof/>
                  <w:webHidden/>
                </w:rPr>
                <w:fldChar w:fldCharType="separate"/>
              </w:r>
              <w:r w:rsidR="00583DEC">
                <w:rPr>
                  <w:noProof/>
                  <w:webHidden/>
                </w:rPr>
                <w:t>19</w:t>
              </w:r>
              <w:r w:rsidR="00583DEC">
                <w:rPr>
                  <w:noProof/>
                  <w:webHidden/>
                </w:rPr>
                <w:fldChar w:fldCharType="end"/>
              </w:r>
            </w:hyperlink>
          </w:p>
          <w:p w14:paraId="52408A3C" w14:textId="77777777" w:rsidR="00583DEC" w:rsidRDefault="003E73EA">
            <w:pPr>
              <w:pStyle w:val="Sommario1"/>
              <w:rPr>
                <w:rFonts w:asciiTheme="minorHAnsi" w:eastAsiaTheme="minorEastAsia" w:hAnsiTheme="minorHAnsi" w:cstheme="minorBidi"/>
                <w:b w:val="0"/>
                <w:caps w:val="0"/>
                <w:sz w:val="22"/>
                <w:szCs w:val="22"/>
                <w:lang w:eastAsia="en-GB"/>
              </w:rPr>
            </w:pPr>
            <w:hyperlink w:anchor="_Toc5695076" w:history="1">
              <w:r w:rsidR="00583DEC" w:rsidRPr="008D2576">
                <w:rPr>
                  <w:rStyle w:val="Collegamentoipertestuale"/>
                </w:rPr>
                <w:t>4.</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ADEGUAMENTO DEL MODELLO NUMERICO DI ARPA</w:t>
              </w:r>
              <w:r w:rsidR="00583DEC">
                <w:rPr>
                  <w:webHidden/>
                </w:rPr>
                <w:tab/>
              </w:r>
              <w:r w:rsidR="00583DEC">
                <w:rPr>
                  <w:webHidden/>
                </w:rPr>
                <w:fldChar w:fldCharType="begin"/>
              </w:r>
              <w:r w:rsidR="00583DEC">
                <w:rPr>
                  <w:webHidden/>
                </w:rPr>
                <w:instrText xml:space="preserve"> PAGEREF _Toc5695076 \h </w:instrText>
              </w:r>
              <w:r w:rsidR="00583DEC">
                <w:rPr>
                  <w:webHidden/>
                </w:rPr>
              </w:r>
              <w:r w:rsidR="00583DEC">
                <w:rPr>
                  <w:webHidden/>
                </w:rPr>
                <w:fldChar w:fldCharType="separate"/>
              </w:r>
              <w:r w:rsidR="00583DEC">
                <w:rPr>
                  <w:webHidden/>
                </w:rPr>
                <w:t>22</w:t>
              </w:r>
              <w:r w:rsidR="00583DEC">
                <w:rPr>
                  <w:webHidden/>
                </w:rPr>
                <w:fldChar w:fldCharType="end"/>
              </w:r>
            </w:hyperlink>
          </w:p>
          <w:p w14:paraId="110406E7" w14:textId="77777777" w:rsidR="00583DEC" w:rsidRDefault="003E73EA">
            <w:pPr>
              <w:pStyle w:val="Sommario2"/>
              <w:rPr>
                <w:rFonts w:asciiTheme="minorHAnsi" w:eastAsiaTheme="minorEastAsia" w:hAnsiTheme="minorHAnsi" w:cstheme="minorBidi"/>
                <w:noProof/>
                <w:sz w:val="22"/>
                <w:szCs w:val="22"/>
                <w:lang w:eastAsia="en-GB"/>
              </w:rPr>
            </w:pPr>
            <w:hyperlink w:anchor="_Toc5695078" w:history="1">
              <w:r w:rsidR="00583DEC" w:rsidRPr="008D2576">
                <w:rPr>
                  <w:rStyle w:val="Collegamentoipertestuale"/>
                  <w:rFonts w:cs="Arial"/>
                  <w:noProof/>
                  <w:lang w:val="it-IT"/>
                </w:rPr>
                <w:t>4.1.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Adeguamento delle caratteristiche geometriche della griglia di calcolo</w:t>
              </w:r>
              <w:r w:rsidR="00583DEC">
                <w:rPr>
                  <w:noProof/>
                  <w:webHidden/>
                </w:rPr>
                <w:tab/>
              </w:r>
              <w:r w:rsidR="00583DEC">
                <w:rPr>
                  <w:noProof/>
                  <w:webHidden/>
                </w:rPr>
                <w:fldChar w:fldCharType="begin"/>
              </w:r>
              <w:r w:rsidR="00583DEC">
                <w:rPr>
                  <w:noProof/>
                  <w:webHidden/>
                </w:rPr>
                <w:instrText xml:space="preserve"> PAGEREF _Toc5695078 \h </w:instrText>
              </w:r>
              <w:r w:rsidR="00583DEC">
                <w:rPr>
                  <w:noProof/>
                  <w:webHidden/>
                </w:rPr>
              </w:r>
              <w:r w:rsidR="00583DEC">
                <w:rPr>
                  <w:noProof/>
                  <w:webHidden/>
                </w:rPr>
                <w:fldChar w:fldCharType="separate"/>
              </w:r>
              <w:r w:rsidR="00583DEC">
                <w:rPr>
                  <w:noProof/>
                  <w:webHidden/>
                </w:rPr>
                <w:t>22</w:t>
              </w:r>
              <w:r w:rsidR="00583DEC">
                <w:rPr>
                  <w:noProof/>
                  <w:webHidden/>
                </w:rPr>
                <w:fldChar w:fldCharType="end"/>
              </w:r>
            </w:hyperlink>
          </w:p>
          <w:p w14:paraId="62897CFF" w14:textId="77777777" w:rsidR="00583DEC" w:rsidRDefault="003E73EA">
            <w:pPr>
              <w:pStyle w:val="Sommario2"/>
              <w:rPr>
                <w:rFonts w:asciiTheme="minorHAnsi" w:eastAsiaTheme="minorEastAsia" w:hAnsiTheme="minorHAnsi" w:cstheme="minorBidi"/>
                <w:noProof/>
                <w:sz w:val="22"/>
                <w:szCs w:val="22"/>
                <w:lang w:eastAsia="en-GB"/>
              </w:rPr>
            </w:pPr>
            <w:hyperlink w:anchor="_Toc5695080" w:history="1">
              <w:r w:rsidR="00583DEC" w:rsidRPr="008D2576">
                <w:rPr>
                  <w:rStyle w:val="Collegamentoipertestuale"/>
                  <w:rFonts w:cs="Arial"/>
                  <w:noProof/>
                  <w:lang w:val="it-IT"/>
                </w:rPr>
                <w:t>4.2.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Adeguamento delle caratteristiche idrogeologiche nell’area di interesse</w:t>
              </w:r>
              <w:r w:rsidR="00583DEC">
                <w:rPr>
                  <w:noProof/>
                  <w:webHidden/>
                </w:rPr>
                <w:tab/>
              </w:r>
              <w:r w:rsidR="00583DEC">
                <w:rPr>
                  <w:noProof/>
                  <w:webHidden/>
                </w:rPr>
                <w:fldChar w:fldCharType="begin"/>
              </w:r>
              <w:r w:rsidR="00583DEC">
                <w:rPr>
                  <w:noProof/>
                  <w:webHidden/>
                </w:rPr>
                <w:instrText xml:space="preserve"> PAGEREF _Toc5695080 \h </w:instrText>
              </w:r>
              <w:r w:rsidR="00583DEC">
                <w:rPr>
                  <w:noProof/>
                  <w:webHidden/>
                </w:rPr>
              </w:r>
              <w:r w:rsidR="00583DEC">
                <w:rPr>
                  <w:noProof/>
                  <w:webHidden/>
                </w:rPr>
                <w:fldChar w:fldCharType="separate"/>
              </w:r>
              <w:r w:rsidR="00583DEC">
                <w:rPr>
                  <w:noProof/>
                  <w:webHidden/>
                </w:rPr>
                <w:t>22</w:t>
              </w:r>
              <w:r w:rsidR="00583DEC">
                <w:rPr>
                  <w:noProof/>
                  <w:webHidden/>
                </w:rPr>
                <w:fldChar w:fldCharType="end"/>
              </w:r>
            </w:hyperlink>
          </w:p>
          <w:p w14:paraId="4F8D1B80" w14:textId="77777777" w:rsidR="00583DEC" w:rsidRDefault="003E73EA">
            <w:pPr>
              <w:pStyle w:val="Sommario2"/>
              <w:rPr>
                <w:rFonts w:asciiTheme="minorHAnsi" w:eastAsiaTheme="minorEastAsia" w:hAnsiTheme="minorHAnsi" w:cstheme="minorBidi"/>
                <w:noProof/>
                <w:sz w:val="22"/>
                <w:szCs w:val="22"/>
                <w:lang w:eastAsia="en-GB"/>
              </w:rPr>
            </w:pPr>
            <w:hyperlink w:anchor="_Toc5695081" w:history="1">
              <w:r w:rsidR="00583DEC" w:rsidRPr="008D2576">
                <w:rPr>
                  <w:rStyle w:val="Collegamentoipertestuale"/>
                  <w:rFonts w:cs="Arial"/>
                  <w:noProof/>
                  <w:lang w:val="it-IT"/>
                </w:rPr>
                <w:t>4.3.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della calibrazione del modello aggiornato</w:t>
              </w:r>
              <w:r w:rsidR="00583DEC">
                <w:rPr>
                  <w:noProof/>
                  <w:webHidden/>
                </w:rPr>
                <w:tab/>
              </w:r>
              <w:r w:rsidR="00583DEC">
                <w:rPr>
                  <w:noProof/>
                  <w:webHidden/>
                </w:rPr>
                <w:fldChar w:fldCharType="begin"/>
              </w:r>
              <w:r w:rsidR="00583DEC">
                <w:rPr>
                  <w:noProof/>
                  <w:webHidden/>
                </w:rPr>
                <w:instrText xml:space="preserve"> PAGEREF _Toc5695081 \h </w:instrText>
              </w:r>
              <w:r w:rsidR="00583DEC">
                <w:rPr>
                  <w:noProof/>
                  <w:webHidden/>
                </w:rPr>
              </w:r>
              <w:r w:rsidR="00583DEC">
                <w:rPr>
                  <w:noProof/>
                  <w:webHidden/>
                </w:rPr>
                <w:fldChar w:fldCharType="separate"/>
              </w:r>
              <w:r w:rsidR="00583DEC">
                <w:rPr>
                  <w:noProof/>
                  <w:webHidden/>
                </w:rPr>
                <w:t>23</w:t>
              </w:r>
              <w:r w:rsidR="00583DEC">
                <w:rPr>
                  <w:noProof/>
                  <w:webHidden/>
                </w:rPr>
                <w:fldChar w:fldCharType="end"/>
              </w:r>
            </w:hyperlink>
          </w:p>
          <w:p w14:paraId="7364E7AC" w14:textId="77777777" w:rsidR="00583DEC" w:rsidRDefault="003E73EA">
            <w:pPr>
              <w:pStyle w:val="Sommario1"/>
              <w:rPr>
                <w:rFonts w:asciiTheme="minorHAnsi" w:eastAsiaTheme="minorEastAsia" w:hAnsiTheme="minorHAnsi" w:cstheme="minorBidi"/>
                <w:b w:val="0"/>
                <w:caps w:val="0"/>
                <w:sz w:val="22"/>
                <w:szCs w:val="22"/>
                <w:lang w:eastAsia="en-GB"/>
              </w:rPr>
            </w:pPr>
            <w:hyperlink w:anchor="_Toc5695082" w:history="1">
              <w:r w:rsidR="00583DEC" w:rsidRPr="008D2576">
                <w:rPr>
                  <w:rStyle w:val="Collegamentoipertestuale"/>
                </w:rPr>
                <w:t>5.</w:t>
              </w:r>
              <w:r w:rsidR="00583DEC">
                <w:rPr>
                  <w:rFonts w:asciiTheme="minorHAnsi" w:eastAsiaTheme="minorEastAsia" w:hAnsiTheme="minorHAnsi" w:cstheme="minorBidi"/>
                  <w:b w:val="0"/>
                  <w:caps w:val="0"/>
                  <w:sz w:val="22"/>
                  <w:szCs w:val="22"/>
                  <w:lang w:eastAsia="en-GB"/>
                </w:rPr>
                <w:tab/>
              </w:r>
              <w:r w:rsidR="00583DEC" w:rsidRPr="008D2576">
                <w:rPr>
                  <w:rStyle w:val="Collegamentoipertestuale"/>
                </w:rPr>
                <w:t>UTILIZZO DEL MODELLO PER LA SIMULAZIONE DEGLI SCENARI DI BONIFICA DEL SITO</w:t>
              </w:r>
              <w:r w:rsidR="00583DEC">
                <w:rPr>
                  <w:webHidden/>
                </w:rPr>
                <w:tab/>
              </w:r>
              <w:r w:rsidR="00583DEC">
                <w:rPr>
                  <w:webHidden/>
                </w:rPr>
                <w:fldChar w:fldCharType="begin"/>
              </w:r>
              <w:r w:rsidR="00583DEC">
                <w:rPr>
                  <w:webHidden/>
                </w:rPr>
                <w:instrText xml:space="preserve"> PAGEREF _Toc5695082 \h </w:instrText>
              </w:r>
              <w:r w:rsidR="00583DEC">
                <w:rPr>
                  <w:webHidden/>
                </w:rPr>
              </w:r>
              <w:r w:rsidR="00583DEC">
                <w:rPr>
                  <w:webHidden/>
                </w:rPr>
                <w:fldChar w:fldCharType="separate"/>
              </w:r>
              <w:r w:rsidR="00583DEC">
                <w:rPr>
                  <w:webHidden/>
                </w:rPr>
                <w:t>25</w:t>
              </w:r>
              <w:r w:rsidR="00583DEC">
                <w:rPr>
                  <w:webHidden/>
                </w:rPr>
                <w:fldChar w:fldCharType="end"/>
              </w:r>
            </w:hyperlink>
          </w:p>
          <w:p w14:paraId="01189A17" w14:textId="77777777" w:rsidR="00583DEC" w:rsidRDefault="003E73EA">
            <w:pPr>
              <w:pStyle w:val="Sommario2"/>
              <w:rPr>
                <w:rFonts w:asciiTheme="minorHAnsi" w:eastAsiaTheme="minorEastAsia" w:hAnsiTheme="minorHAnsi" w:cstheme="minorBidi"/>
                <w:noProof/>
                <w:sz w:val="22"/>
                <w:szCs w:val="22"/>
                <w:lang w:eastAsia="en-GB"/>
              </w:rPr>
            </w:pPr>
            <w:hyperlink w:anchor="_Toc5695084" w:history="1">
              <w:r w:rsidR="00583DEC" w:rsidRPr="008D2576">
                <w:rPr>
                  <w:rStyle w:val="Collegamentoipertestuale"/>
                  <w:rFonts w:cs="Arial"/>
                  <w:noProof/>
                  <w:lang w:val="it-IT"/>
                </w:rPr>
                <w:t>5.1.</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degli effetti dei sistemi di contenimento idraulico attuale</w:t>
              </w:r>
              <w:r w:rsidR="00583DEC">
                <w:rPr>
                  <w:noProof/>
                  <w:webHidden/>
                </w:rPr>
                <w:tab/>
              </w:r>
              <w:r w:rsidR="00583DEC">
                <w:rPr>
                  <w:noProof/>
                  <w:webHidden/>
                </w:rPr>
                <w:fldChar w:fldCharType="begin"/>
              </w:r>
              <w:r w:rsidR="00583DEC">
                <w:rPr>
                  <w:noProof/>
                  <w:webHidden/>
                </w:rPr>
                <w:instrText xml:space="preserve"> PAGEREF _Toc5695084 \h </w:instrText>
              </w:r>
              <w:r w:rsidR="00583DEC">
                <w:rPr>
                  <w:noProof/>
                  <w:webHidden/>
                </w:rPr>
              </w:r>
              <w:r w:rsidR="00583DEC">
                <w:rPr>
                  <w:noProof/>
                  <w:webHidden/>
                </w:rPr>
                <w:fldChar w:fldCharType="separate"/>
              </w:r>
              <w:r w:rsidR="00583DEC">
                <w:rPr>
                  <w:noProof/>
                  <w:webHidden/>
                </w:rPr>
                <w:t>25</w:t>
              </w:r>
              <w:r w:rsidR="00583DEC">
                <w:rPr>
                  <w:noProof/>
                  <w:webHidden/>
                </w:rPr>
                <w:fldChar w:fldCharType="end"/>
              </w:r>
            </w:hyperlink>
          </w:p>
          <w:p w14:paraId="27DC0759" w14:textId="77777777" w:rsidR="00583DEC" w:rsidRDefault="003E73EA">
            <w:pPr>
              <w:pStyle w:val="Sommario2"/>
              <w:rPr>
                <w:rFonts w:asciiTheme="minorHAnsi" w:eastAsiaTheme="minorEastAsia" w:hAnsiTheme="minorHAnsi" w:cstheme="minorBidi"/>
                <w:noProof/>
                <w:sz w:val="22"/>
                <w:szCs w:val="22"/>
                <w:lang w:eastAsia="en-GB"/>
              </w:rPr>
            </w:pPr>
            <w:hyperlink w:anchor="_Toc5695085" w:history="1">
              <w:r w:rsidR="00583DEC" w:rsidRPr="008D2576">
                <w:rPr>
                  <w:rStyle w:val="Collegamentoipertestuale"/>
                  <w:rFonts w:cs="Arial"/>
                  <w:noProof/>
                  <w:lang w:val="it-IT"/>
                </w:rPr>
                <w:t>5.2.</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Verifica degli effetti delle azioni di ottimizzazione degli emungimenti attuali (lotto funzionale della bonifica – Fase 1)</w:t>
              </w:r>
              <w:r w:rsidR="00583DEC">
                <w:rPr>
                  <w:noProof/>
                  <w:webHidden/>
                </w:rPr>
                <w:tab/>
              </w:r>
              <w:r w:rsidR="00583DEC">
                <w:rPr>
                  <w:noProof/>
                  <w:webHidden/>
                </w:rPr>
                <w:fldChar w:fldCharType="begin"/>
              </w:r>
              <w:r w:rsidR="00583DEC">
                <w:rPr>
                  <w:noProof/>
                  <w:webHidden/>
                </w:rPr>
                <w:instrText xml:space="preserve"> PAGEREF _Toc5695085 \h </w:instrText>
              </w:r>
              <w:r w:rsidR="00583DEC">
                <w:rPr>
                  <w:noProof/>
                  <w:webHidden/>
                </w:rPr>
              </w:r>
              <w:r w:rsidR="00583DEC">
                <w:rPr>
                  <w:noProof/>
                  <w:webHidden/>
                </w:rPr>
                <w:fldChar w:fldCharType="separate"/>
              </w:r>
              <w:r w:rsidR="00583DEC">
                <w:rPr>
                  <w:noProof/>
                  <w:webHidden/>
                </w:rPr>
                <w:t>28</w:t>
              </w:r>
              <w:r w:rsidR="00583DEC">
                <w:rPr>
                  <w:noProof/>
                  <w:webHidden/>
                </w:rPr>
                <w:fldChar w:fldCharType="end"/>
              </w:r>
            </w:hyperlink>
          </w:p>
          <w:p w14:paraId="3F12B481" w14:textId="77777777" w:rsidR="00583DEC" w:rsidRDefault="003E73EA">
            <w:pPr>
              <w:pStyle w:val="Sommario2"/>
              <w:rPr>
                <w:rFonts w:asciiTheme="minorHAnsi" w:eastAsiaTheme="minorEastAsia" w:hAnsiTheme="minorHAnsi" w:cstheme="minorBidi"/>
                <w:noProof/>
                <w:sz w:val="22"/>
                <w:szCs w:val="22"/>
                <w:lang w:eastAsia="en-GB"/>
              </w:rPr>
            </w:pPr>
            <w:hyperlink w:anchor="_Toc5695086" w:history="1">
              <w:r w:rsidR="00583DEC" w:rsidRPr="008D2576">
                <w:rPr>
                  <w:rStyle w:val="Collegamentoipertestuale"/>
                  <w:rFonts w:cs="Arial"/>
                  <w:noProof/>
                  <w:lang w:val="it-IT"/>
                </w:rPr>
                <w:t>5.3.</w:t>
              </w:r>
              <w:r w:rsidR="00583DEC">
                <w:rPr>
                  <w:rFonts w:asciiTheme="minorHAnsi" w:eastAsiaTheme="minorEastAsia" w:hAnsiTheme="minorHAnsi" w:cstheme="minorBidi"/>
                  <w:noProof/>
                  <w:sz w:val="22"/>
                  <w:szCs w:val="22"/>
                  <w:lang w:eastAsia="en-GB"/>
                </w:rPr>
                <w:tab/>
              </w:r>
              <w:r w:rsidR="00583DEC" w:rsidRPr="008D2576">
                <w:rPr>
                  <w:rStyle w:val="Collegamentoipertestuale"/>
                  <w:rFonts w:cs="Arial"/>
                  <w:noProof/>
                  <w:lang w:val="it-IT"/>
                </w:rPr>
                <w:t>Effetti delle azioni di completamento della bonifica (Lotto a completamento)</w:t>
              </w:r>
              <w:r w:rsidR="00583DEC">
                <w:rPr>
                  <w:noProof/>
                  <w:webHidden/>
                </w:rPr>
                <w:tab/>
              </w:r>
              <w:r w:rsidR="00583DEC">
                <w:rPr>
                  <w:noProof/>
                  <w:webHidden/>
                </w:rPr>
                <w:fldChar w:fldCharType="begin"/>
              </w:r>
              <w:r w:rsidR="00583DEC">
                <w:rPr>
                  <w:noProof/>
                  <w:webHidden/>
                </w:rPr>
                <w:instrText xml:space="preserve"> PAGEREF _Toc5695086 \h </w:instrText>
              </w:r>
              <w:r w:rsidR="00583DEC">
                <w:rPr>
                  <w:noProof/>
                  <w:webHidden/>
                </w:rPr>
              </w:r>
              <w:r w:rsidR="00583DEC">
                <w:rPr>
                  <w:noProof/>
                  <w:webHidden/>
                </w:rPr>
                <w:fldChar w:fldCharType="separate"/>
              </w:r>
              <w:r w:rsidR="00583DEC">
                <w:rPr>
                  <w:noProof/>
                  <w:webHidden/>
                </w:rPr>
                <w:t>31</w:t>
              </w:r>
              <w:r w:rsidR="00583DEC">
                <w:rPr>
                  <w:noProof/>
                  <w:webHidden/>
                </w:rPr>
                <w:fldChar w:fldCharType="end"/>
              </w:r>
            </w:hyperlink>
          </w:p>
          <w:p w14:paraId="07B6A7F7" w14:textId="77777777" w:rsidR="00173219" w:rsidRPr="00B65E86" w:rsidRDefault="00173219" w:rsidP="00173219">
            <w:pPr>
              <w:pStyle w:val="Sommario1"/>
              <w:spacing w:before="40" w:after="0"/>
              <w:rPr>
                <w:rFonts w:cs="Arial"/>
                <w:b w:val="0"/>
                <w:noProof w:val="0"/>
                <w:lang w:val="it-IT"/>
              </w:rPr>
            </w:pPr>
            <w:r w:rsidRPr="00B65E86">
              <w:rPr>
                <w:rFonts w:cs="Arial"/>
                <w:b w:val="0"/>
                <w:noProof w:val="0"/>
                <w:lang w:val="it-IT"/>
              </w:rPr>
              <w:fldChar w:fldCharType="end"/>
            </w:r>
          </w:p>
        </w:tc>
      </w:tr>
    </w:tbl>
    <w:p w14:paraId="07B6A7F9" w14:textId="77777777" w:rsidR="00173219" w:rsidRPr="00B65E86" w:rsidRDefault="00173219" w:rsidP="00173219">
      <w:pPr>
        <w:pStyle w:val="LimitationText"/>
        <w:tabs>
          <w:tab w:val="left" w:pos="7951"/>
        </w:tabs>
        <w:spacing w:after="0" w:line="240" w:lineRule="auto"/>
        <w:rPr>
          <w:rFonts w:cs="Arial"/>
          <w:lang w:val="it-IT"/>
        </w:rPr>
      </w:pPr>
    </w:p>
    <w:p w14:paraId="7160BFD0" w14:textId="77777777" w:rsidR="00410F90" w:rsidRPr="00B65E86" w:rsidRDefault="00410F90" w:rsidP="00410F90">
      <w:pPr>
        <w:pStyle w:val="Text"/>
        <w:spacing w:line="240" w:lineRule="auto"/>
        <w:ind w:left="0"/>
        <w:jc w:val="left"/>
        <w:rPr>
          <w:rFonts w:cs="Arial"/>
          <w:lang w:val="it-IT"/>
        </w:rPr>
      </w:pPr>
    </w:p>
    <w:p w14:paraId="5D5B373A" w14:textId="77777777" w:rsidR="006B231F" w:rsidRPr="00B65E86" w:rsidRDefault="006B231F" w:rsidP="00AB0352">
      <w:pPr>
        <w:pStyle w:val="Text"/>
        <w:spacing w:line="240" w:lineRule="auto"/>
        <w:ind w:left="0"/>
        <w:jc w:val="left"/>
        <w:rPr>
          <w:rFonts w:cs="Arial"/>
          <w:lang w:val="it-IT"/>
        </w:rPr>
      </w:pPr>
    </w:p>
    <w:p w14:paraId="08FF4EC8" w14:textId="77777777" w:rsidR="00AB0352" w:rsidRPr="00B65E86" w:rsidRDefault="00AB0352" w:rsidP="00410F90">
      <w:pPr>
        <w:pStyle w:val="Text"/>
        <w:spacing w:line="240" w:lineRule="auto"/>
        <w:ind w:left="0"/>
        <w:jc w:val="left"/>
        <w:rPr>
          <w:rFonts w:cs="Arial"/>
          <w:lang w:val="it-IT"/>
        </w:rPr>
        <w:sectPr w:rsidR="00AB0352" w:rsidRPr="00B65E86" w:rsidSect="00173219">
          <w:headerReference w:type="default" r:id="rId14"/>
          <w:footerReference w:type="default" r:id="rId15"/>
          <w:pgSz w:w="11906" w:h="16838" w:code="9"/>
          <w:pgMar w:top="1985" w:right="1418" w:bottom="1491" w:left="1418" w:header="680" w:footer="646" w:gutter="0"/>
          <w:pgNumType w:fmt="lowerRoman" w:start="1"/>
          <w:cols w:space="720"/>
          <w:docGrid w:linePitch="71"/>
        </w:sectPr>
      </w:pPr>
    </w:p>
    <w:p w14:paraId="2421AA22" w14:textId="77777777" w:rsidR="00086A2B" w:rsidRPr="008233AA" w:rsidRDefault="00F039F1">
      <w:pPr>
        <w:pStyle w:val="Titolo1nofoto"/>
      </w:pPr>
      <w:bookmarkStart w:id="18" w:name="_Toc516243221"/>
      <w:bookmarkStart w:id="19" w:name="_Toc516494239"/>
      <w:bookmarkStart w:id="20" w:name="_Toc516495797"/>
      <w:bookmarkStart w:id="21" w:name="_Toc516757439"/>
      <w:bookmarkStart w:id="22" w:name="_Toc517087692"/>
      <w:bookmarkStart w:id="23" w:name="_Toc517104111"/>
      <w:bookmarkStart w:id="24" w:name="_Toc517111528"/>
      <w:bookmarkStart w:id="25" w:name="_Toc517174393"/>
      <w:bookmarkStart w:id="26" w:name="_Toc517188016"/>
      <w:bookmarkStart w:id="27" w:name="_Toc517188402"/>
      <w:bookmarkStart w:id="28" w:name="_Toc517275259"/>
      <w:bookmarkStart w:id="29" w:name="_Toc517276413"/>
      <w:bookmarkStart w:id="30" w:name="_Toc517345807"/>
      <w:bookmarkStart w:id="31" w:name="_Toc517346602"/>
      <w:bookmarkStart w:id="32" w:name="_Toc517373403"/>
      <w:bookmarkStart w:id="33" w:name="_Toc517430785"/>
      <w:bookmarkStart w:id="34" w:name="_Toc5695047"/>
      <w:bookmarkStart w:id="35" w:name="_Toc247337097"/>
      <w:r w:rsidRPr="008233AA">
        <w:lastRenderedPageBreak/>
        <w:t>INTRODUZIONE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CF172D2" w14:textId="209DEFF5" w:rsidR="000F4E62" w:rsidRPr="008233AA" w:rsidRDefault="008F5EF8" w:rsidP="00A73314">
      <w:pPr>
        <w:pStyle w:val="Puntoelenco"/>
        <w:ind w:left="720"/>
        <w:rPr>
          <w:lang w:val="it-IT"/>
        </w:rPr>
      </w:pPr>
      <w:r w:rsidRPr="00CC0305">
        <w:rPr>
          <w:lang w:val="it-IT"/>
        </w:rPr>
        <w:t xml:space="preserve">Il presente documento descrive le attività di modellazione idrogeologica svolte </w:t>
      </w:r>
      <w:r w:rsidR="00B0481B" w:rsidRPr="00A937C7">
        <w:rPr>
          <w:lang w:val="it-IT"/>
        </w:rPr>
        <w:t xml:space="preserve">da AECOM URS Italia S.p.A. (nel seguito AECOM) </w:t>
      </w:r>
      <w:r w:rsidRPr="00636418">
        <w:rPr>
          <w:lang w:val="it-IT"/>
        </w:rPr>
        <w:t>nell’ambito</w:t>
      </w:r>
      <w:r w:rsidR="00DC3489" w:rsidRPr="00D74731">
        <w:rPr>
          <w:lang w:val="it-IT"/>
        </w:rPr>
        <w:t xml:space="preserve"> del </w:t>
      </w:r>
      <w:r w:rsidR="00B0481B" w:rsidRPr="008233AA">
        <w:rPr>
          <w:lang w:val="it-IT"/>
        </w:rPr>
        <w:t>C</w:t>
      </w:r>
      <w:r w:rsidR="00DC3489" w:rsidRPr="008233AA">
        <w:rPr>
          <w:lang w:val="it-IT"/>
        </w:rPr>
        <w:t xml:space="preserve">ontratto </w:t>
      </w:r>
      <w:r w:rsidR="00B0481B" w:rsidRPr="008233AA">
        <w:rPr>
          <w:lang w:val="it-IT"/>
        </w:rPr>
        <w:t>di affidamento dei servizi di ingegneria relativi al primo lotto funzionale della bonifica dei terreni e delle acque di falda presso lo stabilimento della Caffaro a Brescia – CIG 7590107271</w:t>
      </w:r>
      <w:r w:rsidR="002B196A" w:rsidRPr="008233AA">
        <w:rPr>
          <w:lang w:val="it-IT"/>
        </w:rPr>
        <w:t xml:space="preserve">, effettuate a supporto della progettazione degli interventi sulle acque sotterranee. </w:t>
      </w:r>
    </w:p>
    <w:p w14:paraId="6F0604B9" w14:textId="2EDB440A" w:rsidR="00EF39AA" w:rsidRPr="00A937C7" w:rsidRDefault="002B196A" w:rsidP="00A73314">
      <w:pPr>
        <w:pStyle w:val="Puntoelenco"/>
        <w:ind w:left="720"/>
        <w:rPr>
          <w:lang w:val="it-IT"/>
        </w:rPr>
      </w:pPr>
      <w:r w:rsidRPr="00A73314">
        <w:rPr>
          <w:lang w:val="it-IT"/>
        </w:rPr>
        <w:t>Il modello utilizzato da AECOM, che si estende su tutto l’areale del SIN di Caffaro – Brescia, deriva dal modello idrogeologico del sito d’interesse Nazionale (SIN) “Brescia Caffaro” sviluppato dal Dipartimento di Brescia dell’Agenzia Regionale per la Protezione dell’Ambiente (di seguito ARPA Brescia) della Lombardia</w:t>
      </w:r>
      <w:r w:rsidR="00AE1FBD" w:rsidRPr="00A73314">
        <w:rPr>
          <w:lang w:val="it-IT"/>
        </w:rPr>
        <w:footnoteReference w:id="2"/>
      </w:r>
      <w:r w:rsidRPr="00A73314">
        <w:rPr>
          <w:lang w:val="it-IT"/>
        </w:rPr>
        <w:t>, che ha fornito</w:t>
      </w:r>
      <w:r w:rsidR="00AE1FBD" w:rsidRPr="00A73314">
        <w:rPr>
          <w:lang w:val="it-IT"/>
        </w:rPr>
        <w:t xml:space="preserve"> </w:t>
      </w:r>
      <w:r w:rsidRPr="00A73314">
        <w:rPr>
          <w:lang w:val="it-IT"/>
        </w:rPr>
        <w:t xml:space="preserve">ad </w:t>
      </w:r>
      <w:r w:rsidR="00635AE6">
        <w:rPr>
          <w:lang w:val="it-IT"/>
        </w:rPr>
        <w:t xml:space="preserve">AECOM </w:t>
      </w:r>
      <w:r w:rsidRPr="00A73314">
        <w:rPr>
          <w:lang w:val="it-IT"/>
        </w:rPr>
        <w:t>copia dei file eseguibili</w:t>
      </w:r>
      <w:r w:rsidR="00AE1FBD" w:rsidRPr="00A73314">
        <w:rPr>
          <w:lang w:val="it-IT"/>
        </w:rPr>
        <w:t>, in un’ottica di mutua collaborazione, finalizzata al raggiungimento di una interpretazione condivi</w:t>
      </w:r>
      <w:r w:rsidR="00635AE6">
        <w:rPr>
          <w:lang w:val="it-IT"/>
        </w:rPr>
        <w:t>sa dell’idrogeologia del sito.</w:t>
      </w:r>
    </w:p>
    <w:p w14:paraId="3EE8AE84" w14:textId="2CCDED41" w:rsidR="00EF39AA" w:rsidRPr="008233AA" w:rsidRDefault="00AE1FBD" w:rsidP="00A73314">
      <w:pPr>
        <w:pStyle w:val="Puntoelenco"/>
        <w:ind w:left="720"/>
        <w:rPr>
          <w:lang w:val="it-IT"/>
        </w:rPr>
      </w:pPr>
      <w:r w:rsidRPr="00A73314">
        <w:rPr>
          <w:lang w:val="it-IT"/>
        </w:rPr>
        <w:t xml:space="preserve">Il modello acquisito da </w:t>
      </w:r>
      <w:r w:rsidR="00EF39AA" w:rsidRPr="00CC0305">
        <w:rPr>
          <w:lang w:val="it-IT"/>
        </w:rPr>
        <w:t>ARPA Brescia è stato quindi aggiorna</w:t>
      </w:r>
      <w:r w:rsidR="00EF39AA" w:rsidRPr="00A937C7">
        <w:rPr>
          <w:lang w:val="it-IT"/>
        </w:rPr>
        <w:t xml:space="preserve">to </w:t>
      </w:r>
      <w:r w:rsidR="00EF39AA" w:rsidRPr="00636418">
        <w:rPr>
          <w:lang w:val="it-IT"/>
        </w:rPr>
        <w:t>e dettaglia</w:t>
      </w:r>
      <w:r w:rsidR="00EF39AA" w:rsidRPr="00D74731">
        <w:rPr>
          <w:lang w:val="it-IT"/>
        </w:rPr>
        <w:t xml:space="preserve">to da AECOM nell’area del sito di Caffaro sulla </w:t>
      </w:r>
      <w:r w:rsidR="00EF39AA" w:rsidRPr="008233AA">
        <w:rPr>
          <w:lang w:val="it-IT"/>
        </w:rPr>
        <w:t xml:space="preserve">base delle indagini di “Remedial Investigations” realizzate nell’area dello stabilimento nel periodo dicembre 2018 – febbraio 2019 e consistite nella realizzazione di </w:t>
      </w:r>
      <w:r w:rsidR="007669E3" w:rsidRPr="008233AA">
        <w:rPr>
          <w:lang w:val="it-IT"/>
        </w:rPr>
        <w:t>5 doppiette e 3 triplette di piezometri</w:t>
      </w:r>
      <w:r w:rsidR="00EF39AA" w:rsidRPr="008233AA">
        <w:rPr>
          <w:lang w:val="it-IT"/>
        </w:rPr>
        <w:t xml:space="preserve">, </w:t>
      </w:r>
      <w:r w:rsidR="0040073B" w:rsidRPr="00A73314">
        <w:rPr>
          <w:lang w:val="it-IT"/>
        </w:rPr>
        <w:t xml:space="preserve">ciascuno </w:t>
      </w:r>
      <w:r w:rsidR="00EF39AA" w:rsidRPr="00CC0305">
        <w:rPr>
          <w:lang w:val="it-IT"/>
        </w:rPr>
        <w:t>fenestrat</w:t>
      </w:r>
      <w:r w:rsidR="0040073B" w:rsidRPr="00A73314">
        <w:rPr>
          <w:lang w:val="it-IT"/>
        </w:rPr>
        <w:t>o</w:t>
      </w:r>
      <w:r w:rsidR="00EF39AA" w:rsidRPr="00CC0305">
        <w:rPr>
          <w:lang w:val="it-IT"/>
        </w:rPr>
        <w:t xml:space="preserve"> a differenti profondità</w:t>
      </w:r>
      <w:r w:rsidR="00EF39AA" w:rsidRPr="00A937C7">
        <w:rPr>
          <w:lang w:val="it-IT"/>
        </w:rPr>
        <w:t xml:space="preserve">, </w:t>
      </w:r>
      <w:r w:rsidR="00EF39AA" w:rsidRPr="00636418">
        <w:rPr>
          <w:lang w:val="it-IT"/>
        </w:rPr>
        <w:t>nella ricostruzione dettagliata della litostratigrafia del sottosuolo</w:t>
      </w:r>
      <w:r w:rsidR="00EF39AA" w:rsidRPr="00D74731">
        <w:rPr>
          <w:lang w:val="it-IT"/>
        </w:rPr>
        <w:t xml:space="preserve">, nell’esecuzione di prove di permeabilità in foro e nel prelievo di campioni di acque sotterranee. </w:t>
      </w:r>
    </w:p>
    <w:p w14:paraId="2F720ED2" w14:textId="371BC0A6" w:rsidR="008A0901" w:rsidRPr="008233AA" w:rsidRDefault="00EF39AA" w:rsidP="00A73314">
      <w:pPr>
        <w:pStyle w:val="Puntoelenco"/>
        <w:ind w:left="720"/>
        <w:rPr>
          <w:lang w:val="it-IT"/>
        </w:rPr>
      </w:pPr>
      <w:r w:rsidRPr="008233AA">
        <w:rPr>
          <w:lang w:val="it-IT"/>
        </w:rPr>
        <w:t>Il modello così aggiornato è stato rica</w:t>
      </w:r>
      <w:r w:rsidR="00405726" w:rsidRPr="008233AA">
        <w:rPr>
          <w:lang w:val="it-IT"/>
        </w:rPr>
        <w:t xml:space="preserve">librato </w:t>
      </w:r>
      <w:r w:rsidRPr="008233AA">
        <w:rPr>
          <w:lang w:val="it-IT"/>
        </w:rPr>
        <w:t xml:space="preserve">e utilizzato a </w:t>
      </w:r>
      <w:r w:rsidR="00014B3F" w:rsidRPr="008233AA">
        <w:rPr>
          <w:lang w:val="it-IT"/>
        </w:rPr>
        <w:t>support</w:t>
      </w:r>
      <w:r w:rsidRPr="008233AA">
        <w:rPr>
          <w:lang w:val="it-IT"/>
        </w:rPr>
        <w:t xml:space="preserve">o della </w:t>
      </w:r>
      <w:r w:rsidR="00014B3F" w:rsidRPr="008233AA">
        <w:rPr>
          <w:lang w:val="it-IT"/>
        </w:rPr>
        <w:t xml:space="preserve"> progettazione ingegneristica degli interventi</w:t>
      </w:r>
      <w:r w:rsidR="002835C6" w:rsidRPr="008233AA">
        <w:rPr>
          <w:lang w:val="it-IT"/>
        </w:rPr>
        <w:t xml:space="preserve"> di bonifica che si prevede</w:t>
      </w:r>
      <w:r w:rsidR="00F10D9C" w:rsidRPr="008233AA">
        <w:rPr>
          <w:lang w:val="it-IT"/>
        </w:rPr>
        <w:t xml:space="preserve"> di</w:t>
      </w:r>
      <w:r w:rsidR="002835C6" w:rsidRPr="008233AA">
        <w:rPr>
          <w:lang w:val="it-IT"/>
        </w:rPr>
        <w:t xml:space="preserve"> reali</w:t>
      </w:r>
      <w:r w:rsidR="00014B3F" w:rsidRPr="008233AA">
        <w:rPr>
          <w:lang w:val="it-IT"/>
        </w:rPr>
        <w:t>zzare</w:t>
      </w:r>
      <w:r w:rsidR="000A169B" w:rsidRPr="008233AA">
        <w:rPr>
          <w:lang w:val="it-IT"/>
        </w:rPr>
        <w:t xml:space="preserve"> nell’area</w:t>
      </w:r>
      <w:r w:rsidR="00014B3F" w:rsidRPr="008233AA">
        <w:rPr>
          <w:lang w:val="it-IT"/>
        </w:rPr>
        <w:t>.</w:t>
      </w:r>
    </w:p>
    <w:p w14:paraId="52B5576A" w14:textId="530990BC" w:rsidR="000A169B" w:rsidRPr="00A73314" w:rsidRDefault="002835C6" w:rsidP="00A73314">
      <w:pPr>
        <w:pStyle w:val="Puntoelenco"/>
        <w:ind w:left="720"/>
        <w:rPr>
          <w:lang w:val="it-IT"/>
        </w:rPr>
      </w:pPr>
      <w:r w:rsidRPr="008233AA">
        <w:rPr>
          <w:lang w:val="it-IT"/>
        </w:rPr>
        <w:t>Il presente documento è organizzato in modo da illust</w:t>
      </w:r>
      <w:r w:rsidR="000A169B" w:rsidRPr="008233AA">
        <w:rPr>
          <w:lang w:val="it-IT"/>
        </w:rPr>
        <w:t>rare</w:t>
      </w:r>
      <w:r w:rsidR="00F10D9C" w:rsidRPr="008233AA">
        <w:rPr>
          <w:lang w:val="it-IT"/>
        </w:rPr>
        <w:t>,</w:t>
      </w:r>
      <w:r w:rsidR="000A169B" w:rsidRPr="008233AA">
        <w:rPr>
          <w:lang w:val="it-IT"/>
        </w:rPr>
        <w:t xml:space="preserve"> nelle sezioni che seguono:</w:t>
      </w:r>
    </w:p>
    <w:p w14:paraId="7CA1522B" w14:textId="330A9797" w:rsidR="00075974" w:rsidRPr="00A73314" w:rsidRDefault="000A169B" w:rsidP="00A73314">
      <w:pPr>
        <w:pStyle w:val="Puntoelenco"/>
        <w:numPr>
          <w:ilvl w:val="0"/>
          <w:numId w:val="11"/>
        </w:numPr>
        <w:ind w:left="1270"/>
      </w:pPr>
      <w:r w:rsidRPr="00A73314">
        <w:rPr>
          <w:lang w:val="it-IT"/>
        </w:rPr>
        <w:t xml:space="preserve">caratteristiche del </w:t>
      </w:r>
      <w:r w:rsidR="00444D46" w:rsidRPr="00A73314">
        <w:rPr>
          <w:lang w:val="it-IT"/>
        </w:rPr>
        <w:t>m</w:t>
      </w:r>
      <w:r w:rsidRPr="00A73314">
        <w:rPr>
          <w:lang w:val="it-IT"/>
        </w:rPr>
        <w:t xml:space="preserve">odello </w:t>
      </w:r>
      <w:r w:rsidR="00444D46" w:rsidRPr="00A73314">
        <w:rPr>
          <w:lang w:val="it-IT"/>
        </w:rPr>
        <w:t>i</w:t>
      </w:r>
      <w:r w:rsidRPr="00A73314">
        <w:rPr>
          <w:lang w:val="it-IT"/>
        </w:rPr>
        <w:t xml:space="preserve">drogeologico di flusso e di trasporto delle acque sotterranee del SIN Brescia-Caffaro sviluppato da Arpa </w:t>
      </w:r>
      <w:r w:rsidR="00F10D9C" w:rsidRPr="00A73314">
        <w:rPr>
          <w:lang w:val="it-IT"/>
        </w:rPr>
        <w:t>Lombardia</w:t>
      </w:r>
      <w:r w:rsidRPr="00A73314">
        <w:rPr>
          <w:lang w:val="it-IT"/>
        </w:rPr>
        <w:t xml:space="preserve"> Dipartimento di Brescia</w:t>
      </w:r>
      <w:r w:rsidR="00EC4A87" w:rsidRPr="00A73314">
        <w:rPr>
          <w:lang w:val="it-IT"/>
        </w:rPr>
        <w:t xml:space="preserve"> (cap. </w:t>
      </w:r>
      <w:r w:rsidR="00EC4A87" w:rsidRPr="00A73314">
        <w:rPr>
          <w:lang w:val="it-IT"/>
        </w:rPr>
        <w:fldChar w:fldCharType="begin"/>
      </w:r>
      <w:r w:rsidR="00EC4A87" w:rsidRPr="00A73314">
        <w:rPr>
          <w:lang w:val="it-IT"/>
        </w:rPr>
        <w:instrText xml:space="preserve"> REF _Ref2076849 \r \h </w:instrText>
      </w:r>
      <w:r w:rsidR="00B65E86" w:rsidRPr="00A73314">
        <w:rPr>
          <w:lang w:val="it-IT"/>
        </w:rPr>
        <w:instrText xml:space="preserve"> \* MERGEFORMAT </w:instrText>
      </w:r>
      <w:r w:rsidR="00EC4A87" w:rsidRPr="00A73314">
        <w:rPr>
          <w:lang w:val="it-IT"/>
        </w:rPr>
      </w:r>
      <w:r w:rsidR="00EC4A87" w:rsidRPr="00A73314">
        <w:rPr>
          <w:lang w:val="it-IT"/>
        </w:rPr>
        <w:fldChar w:fldCharType="separate"/>
      </w:r>
      <w:r w:rsidR="00583DEC">
        <w:rPr>
          <w:lang w:val="it-IT"/>
        </w:rPr>
        <w:t>2</w:t>
      </w:r>
      <w:r w:rsidR="00EC4A87" w:rsidRPr="00A73314">
        <w:rPr>
          <w:lang w:val="it-IT"/>
        </w:rPr>
        <w:fldChar w:fldCharType="end"/>
      </w:r>
      <w:r w:rsidR="00EC4A87" w:rsidRPr="00A73314">
        <w:rPr>
          <w:lang w:val="it-IT"/>
        </w:rPr>
        <w:t>)</w:t>
      </w:r>
      <w:r w:rsidR="00CB1664" w:rsidRPr="00A73314">
        <w:rPr>
          <w:lang w:val="it-IT"/>
        </w:rPr>
        <w:t>;</w:t>
      </w:r>
    </w:p>
    <w:p w14:paraId="312D3841" w14:textId="38665000" w:rsidR="00B1400B" w:rsidRPr="00A73314" w:rsidRDefault="00B1400B" w:rsidP="00A73314">
      <w:pPr>
        <w:pStyle w:val="Puntoelenco"/>
        <w:numPr>
          <w:ilvl w:val="0"/>
          <w:numId w:val="11"/>
        </w:numPr>
        <w:ind w:left="1270"/>
      </w:pPr>
      <w:r w:rsidRPr="00A73314">
        <w:rPr>
          <w:lang w:val="it-IT"/>
        </w:rPr>
        <w:t xml:space="preserve">valutazione dell’idoneità del modello predisposto da ARPA </w:t>
      </w:r>
      <w:r w:rsidR="00F10D9C" w:rsidRPr="00A73314">
        <w:rPr>
          <w:lang w:val="it-IT"/>
        </w:rPr>
        <w:t>quale</w:t>
      </w:r>
      <w:r w:rsidRPr="00A73314">
        <w:rPr>
          <w:lang w:val="it-IT"/>
        </w:rPr>
        <w:t xml:space="preserve"> strumento modellistico sito-specifico alla scala dello Stabilimento Caffaro e</w:t>
      </w:r>
      <w:r w:rsidR="00F10D9C" w:rsidRPr="00A73314">
        <w:rPr>
          <w:lang w:val="it-IT"/>
        </w:rPr>
        <w:t>d</w:t>
      </w:r>
      <w:r w:rsidRPr="00A73314">
        <w:rPr>
          <w:lang w:val="it-IT"/>
        </w:rPr>
        <w:t xml:space="preserve"> adeguamento delle caratteristiche geometriche della griglia di calcolo</w:t>
      </w:r>
      <w:r w:rsidR="00EC4A87" w:rsidRPr="00A73314">
        <w:rPr>
          <w:lang w:val="it-IT"/>
        </w:rPr>
        <w:t xml:space="preserve"> (cap. </w:t>
      </w:r>
      <w:r w:rsidR="00EC4A87" w:rsidRPr="00A73314">
        <w:rPr>
          <w:lang w:val="it-IT"/>
        </w:rPr>
        <w:fldChar w:fldCharType="begin"/>
      </w:r>
      <w:r w:rsidR="00EC4A87" w:rsidRPr="00A73314">
        <w:rPr>
          <w:lang w:val="it-IT"/>
        </w:rPr>
        <w:instrText xml:space="preserve"> REF _Ref1983082 \r \h </w:instrText>
      </w:r>
      <w:r w:rsidR="00B65E86" w:rsidRPr="00A73314">
        <w:rPr>
          <w:lang w:val="it-IT"/>
        </w:rPr>
        <w:instrText xml:space="preserve"> \* MERGEFORMAT </w:instrText>
      </w:r>
      <w:r w:rsidR="00EC4A87" w:rsidRPr="00A73314">
        <w:rPr>
          <w:lang w:val="it-IT"/>
        </w:rPr>
      </w:r>
      <w:r w:rsidR="00EC4A87" w:rsidRPr="00A73314">
        <w:rPr>
          <w:lang w:val="it-IT"/>
        </w:rPr>
        <w:fldChar w:fldCharType="separate"/>
      </w:r>
      <w:r w:rsidR="00583DEC">
        <w:rPr>
          <w:lang w:val="it-IT"/>
        </w:rPr>
        <w:t>3</w:t>
      </w:r>
      <w:r w:rsidR="00EC4A87" w:rsidRPr="00A73314">
        <w:rPr>
          <w:lang w:val="it-IT"/>
        </w:rPr>
        <w:fldChar w:fldCharType="end"/>
      </w:r>
      <w:r w:rsidR="00EC4A87" w:rsidRPr="00A73314">
        <w:rPr>
          <w:lang w:val="it-IT"/>
        </w:rPr>
        <w:t>)</w:t>
      </w:r>
      <w:r w:rsidRPr="00A73314">
        <w:rPr>
          <w:lang w:val="it-IT"/>
        </w:rPr>
        <w:t>;</w:t>
      </w:r>
    </w:p>
    <w:p w14:paraId="4809A191" w14:textId="4817E92A" w:rsidR="0042266A" w:rsidRPr="00A73314" w:rsidRDefault="0042266A" w:rsidP="00A73314">
      <w:pPr>
        <w:pStyle w:val="Puntoelenco"/>
        <w:numPr>
          <w:ilvl w:val="0"/>
          <w:numId w:val="11"/>
        </w:numPr>
        <w:ind w:left="1270"/>
      </w:pPr>
      <w:r w:rsidRPr="00A73314">
        <w:rPr>
          <w:lang w:val="it-IT"/>
        </w:rPr>
        <w:t xml:space="preserve">descrizione delle modifiche apportate al modello numerico di ARPA (cap. </w:t>
      </w:r>
      <w:r w:rsidRPr="00A73314">
        <w:rPr>
          <w:lang w:val="it-IT"/>
        </w:rPr>
        <w:fldChar w:fldCharType="begin"/>
      </w:r>
      <w:r w:rsidRPr="00A73314">
        <w:rPr>
          <w:lang w:val="it-IT"/>
        </w:rPr>
        <w:instrText xml:space="preserve"> REF _Ref2171180 \r \h </w:instrText>
      </w:r>
      <w:r w:rsidR="00B65E86" w:rsidRPr="00A73314">
        <w:rPr>
          <w:lang w:val="it-IT"/>
        </w:rPr>
        <w:instrText xml:space="preserve"> \* MERGEFORMAT </w:instrText>
      </w:r>
      <w:r w:rsidRPr="00A73314">
        <w:rPr>
          <w:lang w:val="it-IT"/>
        </w:rPr>
      </w:r>
      <w:r w:rsidRPr="00A73314">
        <w:rPr>
          <w:lang w:val="it-IT"/>
        </w:rPr>
        <w:fldChar w:fldCharType="separate"/>
      </w:r>
      <w:r w:rsidR="00583DEC">
        <w:rPr>
          <w:lang w:val="it-IT"/>
        </w:rPr>
        <w:t>4</w:t>
      </w:r>
      <w:r w:rsidRPr="00A73314">
        <w:rPr>
          <w:lang w:val="it-IT"/>
        </w:rPr>
        <w:fldChar w:fldCharType="end"/>
      </w:r>
      <w:r w:rsidRPr="00A73314">
        <w:rPr>
          <w:lang w:val="it-IT"/>
        </w:rPr>
        <w:t>);</w:t>
      </w:r>
      <w:r w:rsidR="00980FBB" w:rsidRPr="00A73314">
        <w:rPr>
          <w:lang w:val="it-IT"/>
        </w:rPr>
        <w:t xml:space="preserve"> </w:t>
      </w:r>
    </w:p>
    <w:p w14:paraId="69DC6F22" w14:textId="2DA825E8" w:rsidR="00D00FF5" w:rsidRPr="00A73314" w:rsidRDefault="0038115F" w:rsidP="00A73314">
      <w:pPr>
        <w:pStyle w:val="Puntoelenco"/>
        <w:numPr>
          <w:ilvl w:val="0"/>
          <w:numId w:val="11"/>
        </w:numPr>
        <w:ind w:left="1270"/>
      </w:pPr>
      <w:r w:rsidRPr="00A73314">
        <w:rPr>
          <w:lang w:val="it-IT"/>
        </w:rPr>
        <w:t>utilizzo del modello per la verifica degli effetti degli scenari di bonifica del sito</w:t>
      </w:r>
      <w:r w:rsidRPr="00A73314" w:rsidDel="0038115F">
        <w:rPr>
          <w:lang w:val="it-IT"/>
        </w:rPr>
        <w:t xml:space="preserve"> </w:t>
      </w:r>
      <w:r w:rsidR="002A4D09" w:rsidRPr="00A73314">
        <w:rPr>
          <w:lang w:val="it-IT"/>
        </w:rPr>
        <w:t xml:space="preserve">(cap. </w:t>
      </w:r>
      <w:r w:rsidR="0042266A" w:rsidRPr="00A73314">
        <w:rPr>
          <w:lang w:val="it-IT"/>
        </w:rPr>
        <w:fldChar w:fldCharType="begin"/>
      </w:r>
      <w:r w:rsidR="0042266A" w:rsidRPr="00A73314">
        <w:rPr>
          <w:lang w:val="it-IT"/>
        </w:rPr>
        <w:instrText xml:space="preserve"> REF _Ref2237018 \r \h </w:instrText>
      </w:r>
      <w:r w:rsidR="00B65E86" w:rsidRPr="00A73314">
        <w:rPr>
          <w:lang w:val="it-IT"/>
        </w:rPr>
        <w:instrText xml:space="preserve"> \* MERGEFORMAT </w:instrText>
      </w:r>
      <w:r w:rsidR="0042266A" w:rsidRPr="00A73314">
        <w:rPr>
          <w:lang w:val="it-IT"/>
        </w:rPr>
      </w:r>
      <w:r w:rsidR="0042266A" w:rsidRPr="00A73314">
        <w:rPr>
          <w:lang w:val="it-IT"/>
        </w:rPr>
        <w:fldChar w:fldCharType="separate"/>
      </w:r>
      <w:r w:rsidR="00583DEC">
        <w:rPr>
          <w:lang w:val="it-IT"/>
        </w:rPr>
        <w:t>5</w:t>
      </w:r>
      <w:r w:rsidR="0042266A" w:rsidRPr="00A73314">
        <w:rPr>
          <w:lang w:val="it-IT"/>
        </w:rPr>
        <w:fldChar w:fldCharType="end"/>
      </w:r>
      <w:r w:rsidR="00295D7C" w:rsidRPr="00A73314">
        <w:rPr>
          <w:lang w:val="it-IT"/>
        </w:rPr>
        <w:t>)</w:t>
      </w:r>
      <w:r w:rsidRPr="00A73314">
        <w:rPr>
          <w:lang w:val="it-IT"/>
        </w:rPr>
        <w:t>.</w:t>
      </w:r>
    </w:p>
    <w:p w14:paraId="0A9D2D40" w14:textId="77777777" w:rsidR="00F10D9C" w:rsidRPr="00A73314" w:rsidRDefault="00F10D9C" w:rsidP="0046051B">
      <w:pPr>
        <w:pStyle w:val="AECOMBodyText"/>
        <w:rPr>
          <w:rFonts w:cs="Arial"/>
          <w:sz w:val="20"/>
          <w:szCs w:val="20"/>
          <w:lang w:val="it-IT"/>
        </w:rPr>
      </w:pPr>
    </w:p>
    <w:p w14:paraId="6988AB79" w14:textId="1F8EB1C0" w:rsidR="00444D46" w:rsidRPr="00A73314" w:rsidRDefault="00444D46">
      <w:pPr>
        <w:rPr>
          <w:rFonts w:ascii="Arial" w:eastAsia="Arial" w:hAnsi="Arial"/>
          <w:color w:val="00000A"/>
        </w:rPr>
      </w:pPr>
      <w:r w:rsidRPr="00A73314">
        <w:rPr>
          <w:rFonts w:ascii="Arial" w:hAnsi="Arial"/>
        </w:rPr>
        <w:br w:type="page"/>
      </w:r>
    </w:p>
    <w:p w14:paraId="56BC5C76" w14:textId="31D6278C" w:rsidR="00320DCC" w:rsidRPr="000F4E62" w:rsidRDefault="00320DCC" w:rsidP="00A73314">
      <w:pPr>
        <w:pStyle w:val="Titolo2"/>
        <w:numPr>
          <w:ilvl w:val="1"/>
          <w:numId w:val="148"/>
        </w:numPr>
      </w:pPr>
      <w:bookmarkStart w:id="36" w:name="_Toc1980961"/>
      <w:bookmarkStart w:id="37" w:name="_Toc1987303"/>
      <w:bookmarkStart w:id="38" w:name="_Toc2065896"/>
      <w:bookmarkStart w:id="39" w:name="_Toc2154542"/>
      <w:bookmarkStart w:id="40" w:name="_Toc2167839"/>
      <w:bookmarkStart w:id="41" w:name="_Toc2168898"/>
      <w:bookmarkStart w:id="42" w:name="_Toc2171097"/>
      <w:bookmarkStart w:id="43" w:name="_Toc2235810"/>
      <w:bookmarkStart w:id="44" w:name="_Toc2236823"/>
      <w:bookmarkStart w:id="45" w:name="_Toc2236909"/>
      <w:bookmarkStart w:id="46" w:name="_Toc2676061"/>
      <w:bookmarkStart w:id="47" w:name="_Toc2676375"/>
      <w:bookmarkStart w:id="48" w:name="_Toc2676694"/>
      <w:bookmarkStart w:id="49" w:name="_Toc5695048"/>
      <w:bookmarkEnd w:id="36"/>
      <w:bookmarkEnd w:id="37"/>
      <w:bookmarkEnd w:id="38"/>
      <w:bookmarkEnd w:id="39"/>
      <w:bookmarkEnd w:id="40"/>
      <w:bookmarkEnd w:id="41"/>
      <w:bookmarkEnd w:id="42"/>
      <w:bookmarkEnd w:id="43"/>
      <w:bookmarkEnd w:id="44"/>
      <w:bookmarkEnd w:id="45"/>
      <w:bookmarkEnd w:id="46"/>
      <w:bookmarkEnd w:id="47"/>
      <w:bookmarkEnd w:id="48"/>
      <w:r w:rsidRPr="000F4E62">
        <w:lastRenderedPageBreak/>
        <w:t>Documenti di Riferimento</w:t>
      </w:r>
      <w:bookmarkEnd w:id="49"/>
    </w:p>
    <w:p w14:paraId="2CB56E61" w14:textId="21D87308" w:rsidR="001A3E29" w:rsidRPr="00A73314" w:rsidRDefault="001A3E29" w:rsidP="00445861">
      <w:pPr>
        <w:pStyle w:val="AECOMBodyText"/>
        <w:numPr>
          <w:ilvl w:val="0"/>
          <w:numId w:val="72"/>
        </w:numPr>
        <w:ind w:left="1276"/>
        <w:rPr>
          <w:rFonts w:cs="Arial"/>
          <w:sz w:val="20"/>
          <w:szCs w:val="20"/>
          <w:lang w:val="it-IT"/>
        </w:rPr>
      </w:pPr>
      <w:bookmarkStart w:id="50" w:name="_Ref1983877"/>
      <w:bookmarkStart w:id="51" w:name="_Ref530393633"/>
      <w:bookmarkStart w:id="52" w:name="_Ref530391005"/>
      <w:bookmarkStart w:id="53" w:name="_Ref530392640"/>
      <w:r w:rsidRPr="00A73314">
        <w:rPr>
          <w:rFonts w:cs="Arial"/>
          <w:sz w:val="20"/>
          <w:szCs w:val="20"/>
          <w:lang w:val="it-IT"/>
        </w:rPr>
        <w:t>Alberto</w:t>
      </w:r>
      <w:r w:rsidR="002D19E9" w:rsidRPr="00A73314">
        <w:rPr>
          <w:rFonts w:cs="Arial"/>
          <w:sz w:val="20"/>
          <w:szCs w:val="20"/>
          <w:lang w:val="it-IT"/>
        </w:rPr>
        <w:t xml:space="preserve"> </w:t>
      </w:r>
      <w:r w:rsidRPr="00A73314">
        <w:rPr>
          <w:rFonts w:cs="Arial"/>
          <w:sz w:val="20"/>
          <w:szCs w:val="20"/>
          <w:lang w:val="it-IT"/>
        </w:rPr>
        <w:t>S., (2014). “Modellazione idrogeochimica preliminare della contaminazione da cromo esavalente nelle acque sotterranee della piana di Aosta”;</w:t>
      </w:r>
      <w:bookmarkEnd w:id="50"/>
    </w:p>
    <w:p w14:paraId="68EECE65" w14:textId="72372BE6" w:rsidR="00460D5A" w:rsidRPr="00A73314" w:rsidRDefault="00460D5A" w:rsidP="00445861">
      <w:pPr>
        <w:pStyle w:val="AECOMBodyText"/>
        <w:numPr>
          <w:ilvl w:val="0"/>
          <w:numId w:val="72"/>
        </w:numPr>
        <w:ind w:left="1276"/>
        <w:rPr>
          <w:rFonts w:cs="Arial"/>
          <w:sz w:val="20"/>
          <w:szCs w:val="20"/>
          <w:lang w:val="it-IT"/>
        </w:rPr>
      </w:pPr>
      <w:bookmarkStart w:id="54" w:name="_Ref2255076"/>
      <w:r w:rsidRPr="00A73314">
        <w:rPr>
          <w:rFonts w:cs="Arial"/>
          <w:noProof/>
          <w:sz w:val="20"/>
          <w:szCs w:val="20"/>
          <w:lang w:val="it-IT" w:eastAsia="en-GB"/>
        </w:rPr>
        <w:t>ARPA Lombardia</w:t>
      </w:r>
      <w:r w:rsidR="00444D46" w:rsidRPr="00A73314">
        <w:rPr>
          <w:rFonts w:cs="Arial"/>
          <w:noProof/>
          <w:sz w:val="20"/>
          <w:szCs w:val="20"/>
          <w:lang w:val="it-IT" w:eastAsia="en-GB"/>
        </w:rPr>
        <w:t>,</w:t>
      </w:r>
      <w:r w:rsidRPr="00A73314">
        <w:rPr>
          <w:rFonts w:cs="Arial"/>
          <w:noProof/>
          <w:sz w:val="20"/>
          <w:szCs w:val="20"/>
          <w:lang w:val="it-IT" w:eastAsia="en-GB"/>
        </w:rPr>
        <w:t xml:space="preserve"> </w:t>
      </w:r>
      <w:r w:rsidR="00444D46" w:rsidRPr="00A73314">
        <w:rPr>
          <w:rFonts w:cs="Arial"/>
          <w:noProof/>
          <w:sz w:val="20"/>
          <w:szCs w:val="20"/>
          <w:lang w:val="it-IT" w:eastAsia="en-GB"/>
        </w:rPr>
        <w:t>(</w:t>
      </w:r>
      <w:r w:rsidRPr="00A73314">
        <w:rPr>
          <w:rFonts w:cs="Arial"/>
          <w:noProof/>
          <w:sz w:val="20"/>
          <w:szCs w:val="20"/>
          <w:lang w:val="it-IT" w:eastAsia="en-GB"/>
        </w:rPr>
        <w:t>2018</w:t>
      </w:r>
      <w:r w:rsidR="00444D46" w:rsidRPr="00A73314">
        <w:rPr>
          <w:rFonts w:cs="Arial"/>
          <w:noProof/>
          <w:sz w:val="20"/>
          <w:szCs w:val="20"/>
          <w:lang w:val="it-IT" w:eastAsia="en-GB"/>
        </w:rPr>
        <w:t xml:space="preserve">). </w:t>
      </w:r>
      <w:r w:rsidR="00444D46" w:rsidRPr="00A73314">
        <w:rPr>
          <w:rFonts w:cs="Arial"/>
          <w:sz w:val="20"/>
          <w:szCs w:val="20"/>
          <w:lang w:val="it-IT"/>
        </w:rPr>
        <w:t>Sito di interesse nazionale Brescia-Caffaro. Monitoraggio acque sotterranee - Modello idrogeologico di flusso e trasporto della contaminazione</w:t>
      </w:r>
      <w:r w:rsidR="008904A0" w:rsidRPr="00A73314">
        <w:rPr>
          <w:rFonts w:cs="Arial"/>
          <w:noProof/>
          <w:sz w:val="20"/>
          <w:szCs w:val="20"/>
          <w:lang w:val="it-IT" w:eastAsia="en-GB"/>
        </w:rPr>
        <w:t>;</w:t>
      </w:r>
      <w:bookmarkEnd w:id="51"/>
      <w:bookmarkEnd w:id="54"/>
    </w:p>
    <w:p w14:paraId="17F3DBCD" w14:textId="4AAB462E" w:rsidR="001A3E29" w:rsidRPr="00A73314" w:rsidRDefault="001A3E29" w:rsidP="00445861">
      <w:pPr>
        <w:pStyle w:val="AECOMBodyText"/>
        <w:numPr>
          <w:ilvl w:val="0"/>
          <w:numId w:val="72"/>
        </w:numPr>
        <w:ind w:left="1276"/>
        <w:rPr>
          <w:rFonts w:cs="Arial"/>
          <w:sz w:val="20"/>
          <w:szCs w:val="20"/>
          <w:lang w:val="it-IT"/>
        </w:rPr>
      </w:pPr>
      <w:r w:rsidRPr="00A73314">
        <w:rPr>
          <w:rFonts w:cs="Arial"/>
          <w:noProof/>
          <w:sz w:val="20"/>
          <w:szCs w:val="20"/>
          <w:lang w:val="it-IT" w:eastAsia="en-GB"/>
        </w:rPr>
        <w:t>ARPA Lombardia</w:t>
      </w:r>
      <w:r w:rsidRPr="00A73314">
        <w:rPr>
          <w:rFonts w:cs="Arial"/>
          <w:sz w:val="20"/>
          <w:szCs w:val="20"/>
          <w:lang w:val="it-IT"/>
        </w:rPr>
        <w:t>, (2018). Sito di interesse nazionale Brescia-Caffaro. M</w:t>
      </w:r>
      <w:r w:rsidRPr="00A73314">
        <w:rPr>
          <w:rFonts w:cs="Arial"/>
          <w:noProof/>
          <w:sz w:val="20"/>
          <w:szCs w:val="20"/>
          <w:lang w:val="it-IT" w:eastAsia="en-GB"/>
        </w:rPr>
        <w:t>onitoraggio acque sotterranee risultati delle indagini geochimiche e piezometriche luglio - dicembre 2017;</w:t>
      </w:r>
    </w:p>
    <w:p w14:paraId="14506B3B" w14:textId="3C30D77E" w:rsidR="000176D5" w:rsidRPr="00A73314" w:rsidRDefault="000176D5" w:rsidP="00445861">
      <w:pPr>
        <w:pStyle w:val="AECOMBodyText"/>
        <w:numPr>
          <w:ilvl w:val="0"/>
          <w:numId w:val="72"/>
        </w:numPr>
        <w:ind w:left="1276"/>
        <w:rPr>
          <w:rFonts w:cs="Arial"/>
          <w:sz w:val="20"/>
          <w:szCs w:val="20"/>
          <w:lang w:val="it-IT"/>
        </w:rPr>
      </w:pPr>
      <w:bookmarkStart w:id="55" w:name="_Ref2676741"/>
      <w:r w:rsidRPr="00A73314">
        <w:rPr>
          <w:rFonts w:cs="Arial"/>
          <w:noProof/>
          <w:sz w:val="20"/>
          <w:szCs w:val="20"/>
          <w:lang w:val="en-GB" w:eastAsia="en-GB"/>
        </w:rPr>
        <w:t xml:space="preserve">Environ Italy S.r.l, (2014). </w:t>
      </w:r>
      <w:r w:rsidRPr="00A73314">
        <w:rPr>
          <w:rFonts w:cs="Arial"/>
          <w:noProof/>
          <w:sz w:val="20"/>
          <w:szCs w:val="20"/>
          <w:lang w:val="it-IT" w:eastAsia="en-GB"/>
        </w:rPr>
        <w:t>Valutazione dell’efficacia dello sbarramento idraulico della falda presso il sito Caffaro Brescia.</w:t>
      </w:r>
      <w:bookmarkEnd w:id="55"/>
    </w:p>
    <w:p w14:paraId="63CA3F0C" w14:textId="7C66B7E5" w:rsidR="001A3E29" w:rsidRPr="00A73314" w:rsidRDefault="001A3E29" w:rsidP="00445861">
      <w:pPr>
        <w:pStyle w:val="AECOMBodyText"/>
        <w:numPr>
          <w:ilvl w:val="0"/>
          <w:numId w:val="72"/>
        </w:numPr>
        <w:ind w:left="1276"/>
        <w:rPr>
          <w:rFonts w:cs="Arial"/>
          <w:sz w:val="20"/>
          <w:szCs w:val="20"/>
          <w:lang w:val="en-GB"/>
        </w:rPr>
      </w:pPr>
      <w:r w:rsidRPr="00A73314">
        <w:rPr>
          <w:rFonts w:cs="Arial"/>
          <w:noProof/>
          <w:sz w:val="20"/>
          <w:szCs w:val="20"/>
          <w:lang w:val="en-GB" w:eastAsia="en-GB"/>
        </w:rPr>
        <w:t>ESI, (2017). Guide to using Groundwater Vistas 7;</w:t>
      </w:r>
    </w:p>
    <w:p w14:paraId="28DBD0B9" w14:textId="13E3035B" w:rsidR="00444D46" w:rsidRPr="00A73314" w:rsidRDefault="00444D46" w:rsidP="00445861">
      <w:pPr>
        <w:pStyle w:val="AECOMBodyText"/>
        <w:numPr>
          <w:ilvl w:val="0"/>
          <w:numId w:val="72"/>
        </w:numPr>
        <w:ind w:left="1276"/>
        <w:rPr>
          <w:rFonts w:cs="Arial"/>
          <w:sz w:val="20"/>
          <w:szCs w:val="20"/>
          <w:lang w:val="it-IT"/>
        </w:rPr>
      </w:pPr>
      <w:bookmarkStart w:id="56" w:name="_Ref5694813"/>
      <w:r w:rsidRPr="00A73314">
        <w:rPr>
          <w:rFonts w:cs="Arial"/>
          <w:sz w:val="20"/>
          <w:szCs w:val="20"/>
          <w:lang w:val="it-IT"/>
        </w:rPr>
        <w:t>Francani V., Denti E., Sala P., Scesi L., (1987). “Studio idrogeologico del Comune di Brescia”;</w:t>
      </w:r>
      <w:bookmarkEnd w:id="56"/>
    </w:p>
    <w:p w14:paraId="77698770" w14:textId="499C0CF1" w:rsidR="00444D46" w:rsidRPr="00A73314" w:rsidRDefault="00444D46" w:rsidP="00445861">
      <w:pPr>
        <w:pStyle w:val="AECOMBodyText"/>
        <w:numPr>
          <w:ilvl w:val="0"/>
          <w:numId w:val="72"/>
        </w:numPr>
        <w:ind w:left="1276"/>
        <w:rPr>
          <w:rFonts w:cs="Arial"/>
          <w:sz w:val="20"/>
          <w:szCs w:val="20"/>
          <w:lang w:val="it-IT"/>
        </w:rPr>
      </w:pPr>
      <w:bookmarkStart w:id="57" w:name="_Ref5694893"/>
      <w:r w:rsidRPr="00A73314">
        <w:rPr>
          <w:rFonts w:cs="Arial"/>
          <w:sz w:val="20"/>
          <w:szCs w:val="20"/>
          <w:lang w:val="it-IT"/>
        </w:rPr>
        <w:t>Regione Lombardia, Eni Divisione Agip (2001), “Geologia degli acquiferi Padani della Regione Lombardia”, a cura di Cipriano Carcano e Andrea Piccin, S.EL.CA. (Firenze);</w:t>
      </w:r>
      <w:bookmarkEnd w:id="57"/>
    </w:p>
    <w:p w14:paraId="40C45782" w14:textId="34E57585" w:rsidR="008904A0" w:rsidRPr="00A73314" w:rsidRDefault="001A3E29" w:rsidP="00445861">
      <w:pPr>
        <w:pStyle w:val="AECOMBodyText"/>
        <w:numPr>
          <w:ilvl w:val="0"/>
          <w:numId w:val="72"/>
        </w:numPr>
        <w:ind w:left="1276"/>
        <w:rPr>
          <w:rFonts w:cs="Arial"/>
          <w:sz w:val="20"/>
          <w:szCs w:val="20"/>
          <w:lang w:val="it-IT"/>
        </w:rPr>
      </w:pPr>
      <w:bookmarkStart w:id="58" w:name="_Ref530393652"/>
      <w:r w:rsidRPr="00A73314">
        <w:rPr>
          <w:rFonts w:cs="Arial"/>
          <w:noProof/>
          <w:sz w:val="20"/>
          <w:szCs w:val="20"/>
          <w:lang w:val="it-IT" w:eastAsia="en-GB"/>
        </w:rPr>
        <w:t xml:space="preserve">Sogesid (2015). </w:t>
      </w:r>
      <w:r w:rsidR="008904A0" w:rsidRPr="00A73314">
        <w:rPr>
          <w:rFonts w:cs="Arial"/>
          <w:noProof/>
          <w:sz w:val="20"/>
          <w:szCs w:val="20"/>
          <w:lang w:val="it-IT" w:eastAsia="en-GB"/>
        </w:rPr>
        <w:t>Studio di fattibilità per la realizzaizone degli interventi di messa in sicurezza e bonifica delle acque di falda del “SIN Brescia-Caffaro”. Modello idrogeologico e del trasporto di inquinanti nell’acquifero del SIN di Brescia</w:t>
      </w:r>
      <w:bookmarkEnd w:id="58"/>
      <w:r w:rsidRPr="00A73314">
        <w:rPr>
          <w:rFonts w:cs="Arial"/>
          <w:noProof/>
          <w:sz w:val="20"/>
          <w:szCs w:val="20"/>
          <w:lang w:val="it-IT" w:eastAsia="en-GB"/>
        </w:rPr>
        <w:t>;</w:t>
      </w:r>
    </w:p>
    <w:p w14:paraId="45EB17ED" w14:textId="0ADCD2C0" w:rsidR="001A3E29" w:rsidRPr="00A73314" w:rsidRDefault="001A3E29" w:rsidP="00445861">
      <w:pPr>
        <w:pStyle w:val="AECOMBodyText"/>
        <w:numPr>
          <w:ilvl w:val="0"/>
          <w:numId w:val="72"/>
        </w:numPr>
        <w:ind w:left="1276"/>
        <w:rPr>
          <w:rFonts w:cs="Arial"/>
          <w:sz w:val="20"/>
          <w:szCs w:val="20"/>
          <w:lang w:val="en-GB"/>
        </w:rPr>
      </w:pPr>
      <w:bookmarkStart w:id="59" w:name="_Ref5694959"/>
      <w:r w:rsidRPr="00A73314">
        <w:rPr>
          <w:rFonts w:cs="Arial"/>
          <w:sz w:val="20"/>
          <w:szCs w:val="20"/>
          <w:lang w:val="en-GB"/>
        </w:rPr>
        <w:t>US Army Corps of Engineers, (1999). “MT3DMS: A Modular Three-Dimensional Multispecies Transport Model for Simulation of Advection, Dispersion, and Chemical Reactions of Contaminants in Groundwater Systems; Documentation and User’s Guide”;</w:t>
      </w:r>
      <w:bookmarkEnd w:id="59"/>
    </w:p>
    <w:p w14:paraId="01BE67E4" w14:textId="5615D9CF" w:rsidR="001A3E29" w:rsidRPr="00A73314" w:rsidRDefault="001A3E29" w:rsidP="00445861">
      <w:pPr>
        <w:pStyle w:val="AECOMBodyText"/>
        <w:numPr>
          <w:ilvl w:val="0"/>
          <w:numId w:val="72"/>
        </w:numPr>
        <w:ind w:left="1276"/>
        <w:rPr>
          <w:rFonts w:cs="Arial"/>
          <w:sz w:val="20"/>
          <w:szCs w:val="20"/>
          <w:lang w:val="en-GB"/>
        </w:rPr>
      </w:pPr>
      <w:r w:rsidRPr="00A73314">
        <w:rPr>
          <w:rFonts w:cs="Arial"/>
          <w:sz w:val="20"/>
          <w:szCs w:val="20"/>
          <w:lang w:val="en-GB"/>
        </w:rPr>
        <w:t>USGS, US Geological Survey, (2013). MODFLOW–USG version 1: An unstructured grid version of MODFLOW for simulating groundwater flow and tightly coupled processes using a control volume finite-difference formulation;</w:t>
      </w:r>
    </w:p>
    <w:p w14:paraId="0F4A561C" w14:textId="548DBA29" w:rsidR="00320DCC" w:rsidRPr="00A73314" w:rsidRDefault="00320DCC" w:rsidP="00445861">
      <w:pPr>
        <w:pStyle w:val="AECOMBodyText"/>
        <w:numPr>
          <w:ilvl w:val="0"/>
          <w:numId w:val="72"/>
        </w:numPr>
        <w:ind w:left="1276"/>
        <w:rPr>
          <w:rFonts w:cs="Arial"/>
          <w:sz w:val="20"/>
          <w:szCs w:val="20"/>
          <w:lang w:val="en-GB"/>
        </w:rPr>
      </w:pPr>
      <w:bookmarkStart w:id="60" w:name="_Ref530393665"/>
      <w:r w:rsidRPr="00A73314">
        <w:rPr>
          <w:rFonts w:cs="Arial"/>
          <w:sz w:val="20"/>
          <w:szCs w:val="20"/>
          <w:lang w:val="en-GB"/>
        </w:rPr>
        <w:t>USGS, US Geological Survey,</w:t>
      </w:r>
      <w:r w:rsidR="00444D46" w:rsidRPr="00A73314">
        <w:rPr>
          <w:rFonts w:cs="Arial"/>
          <w:sz w:val="20"/>
          <w:szCs w:val="20"/>
          <w:lang w:val="en-GB"/>
        </w:rPr>
        <w:t xml:space="preserve"> (2005).</w:t>
      </w:r>
      <w:r w:rsidRPr="00A73314">
        <w:rPr>
          <w:rFonts w:cs="Arial"/>
          <w:sz w:val="20"/>
          <w:szCs w:val="20"/>
          <w:lang w:val="en-GB"/>
        </w:rPr>
        <w:t xml:space="preserve"> “MODFLOW-2005, The U.S. Geological Survey Modular Ground-Water Model—the Ground-Water Flow Process”</w:t>
      </w:r>
      <w:bookmarkEnd w:id="52"/>
      <w:r w:rsidRPr="00A73314">
        <w:rPr>
          <w:rFonts w:cs="Arial"/>
          <w:sz w:val="20"/>
          <w:szCs w:val="20"/>
          <w:lang w:val="en-GB"/>
        </w:rPr>
        <w:t>;</w:t>
      </w:r>
      <w:bookmarkEnd w:id="53"/>
      <w:bookmarkEnd w:id="60"/>
    </w:p>
    <w:p w14:paraId="4D68D0AC" w14:textId="0D429AA5" w:rsidR="00191CB4" w:rsidRPr="00A73314" w:rsidRDefault="00320DCC" w:rsidP="00445861">
      <w:pPr>
        <w:pStyle w:val="AECOMBodyText"/>
        <w:numPr>
          <w:ilvl w:val="0"/>
          <w:numId w:val="72"/>
        </w:numPr>
        <w:ind w:left="1276"/>
        <w:rPr>
          <w:rFonts w:cs="Arial"/>
          <w:sz w:val="20"/>
          <w:szCs w:val="20"/>
          <w:lang w:val="en-GB"/>
        </w:rPr>
      </w:pPr>
      <w:bookmarkStart w:id="61" w:name="_Ref530391088"/>
      <w:bookmarkStart w:id="62" w:name="_Ref530393695"/>
      <w:r w:rsidRPr="00A73314">
        <w:rPr>
          <w:rFonts w:cs="Arial"/>
          <w:sz w:val="20"/>
          <w:szCs w:val="20"/>
          <w:lang w:val="en-GB"/>
        </w:rPr>
        <w:t xml:space="preserve">Westenbroek S.M., Kelson V.A., Dripps W.R., Hunt R.J., Bradbury K.R., </w:t>
      </w:r>
      <w:r w:rsidR="009A6CA9" w:rsidRPr="00A73314">
        <w:rPr>
          <w:rFonts w:cs="Arial"/>
          <w:sz w:val="20"/>
          <w:szCs w:val="20"/>
          <w:lang w:val="en-GB"/>
        </w:rPr>
        <w:t xml:space="preserve">(2010). </w:t>
      </w:r>
      <w:r w:rsidRPr="00A73314">
        <w:rPr>
          <w:rFonts w:cs="Arial"/>
          <w:sz w:val="20"/>
          <w:szCs w:val="20"/>
          <w:lang w:val="en-GB"/>
        </w:rPr>
        <w:t>“SWB – A modified Thornthwaite-Mather Soil Water Balance Code for Estimating Groundwater Recharge”</w:t>
      </w:r>
      <w:bookmarkEnd w:id="61"/>
      <w:r w:rsidR="001A3E29" w:rsidRPr="00A73314">
        <w:rPr>
          <w:rFonts w:cs="Arial"/>
          <w:sz w:val="20"/>
          <w:szCs w:val="20"/>
          <w:lang w:val="en-GB"/>
        </w:rPr>
        <w:t>.</w:t>
      </w:r>
    </w:p>
    <w:p w14:paraId="0CB14959" w14:textId="77777777" w:rsidR="00191CB4" w:rsidRPr="00A73314" w:rsidRDefault="00191CB4">
      <w:pPr>
        <w:rPr>
          <w:rFonts w:ascii="Arial" w:eastAsia="Arial" w:hAnsi="Arial"/>
          <w:color w:val="00000A"/>
          <w:lang w:val="en-GB"/>
        </w:rPr>
      </w:pPr>
      <w:r w:rsidRPr="00A73314">
        <w:rPr>
          <w:rFonts w:ascii="Arial" w:hAnsi="Arial"/>
          <w:lang w:val="en-GB"/>
        </w:rPr>
        <w:br w:type="page"/>
      </w:r>
    </w:p>
    <w:p w14:paraId="07B6A7FB" w14:textId="41A2B998" w:rsidR="00173219" w:rsidRPr="008233AA" w:rsidRDefault="00B17D01">
      <w:pPr>
        <w:pStyle w:val="Titolo1nofoto"/>
      </w:pPr>
      <w:bookmarkStart w:id="63" w:name="_Toc2154544"/>
      <w:bookmarkStart w:id="64" w:name="_Toc2167841"/>
      <w:bookmarkStart w:id="65" w:name="_Toc2168900"/>
      <w:bookmarkStart w:id="66" w:name="_Toc2171099"/>
      <w:bookmarkStart w:id="67" w:name="_Toc2235812"/>
      <w:bookmarkStart w:id="68" w:name="_Toc2236825"/>
      <w:bookmarkStart w:id="69" w:name="_Toc2236911"/>
      <w:bookmarkStart w:id="70" w:name="_Toc2676063"/>
      <w:bookmarkStart w:id="71" w:name="_Toc2676377"/>
      <w:bookmarkStart w:id="72" w:name="_Toc2676696"/>
      <w:bookmarkStart w:id="73" w:name="_Toc2154545"/>
      <w:bookmarkStart w:id="74" w:name="_Toc2167842"/>
      <w:bookmarkStart w:id="75" w:name="_Toc2168901"/>
      <w:bookmarkStart w:id="76" w:name="_Toc2171100"/>
      <w:bookmarkStart w:id="77" w:name="_Toc2235813"/>
      <w:bookmarkStart w:id="78" w:name="_Toc2236826"/>
      <w:bookmarkStart w:id="79" w:name="_Toc2236912"/>
      <w:bookmarkStart w:id="80" w:name="_Toc2676064"/>
      <w:bookmarkStart w:id="81" w:name="_Toc2676378"/>
      <w:bookmarkStart w:id="82" w:name="_Toc2676697"/>
      <w:bookmarkStart w:id="83" w:name="_Toc1980964"/>
      <w:bookmarkStart w:id="84" w:name="_Toc1987306"/>
      <w:bookmarkStart w:id="85" w:name="_Toc2065899"/>
      <w:bookmarkStart w:id="86" w:name="_Toc2154547"/>
      <w:bookmarkStart w:id="87" w:name="_Toc2167844"/>
      <w:bookmarkStart w:id="88" w:name="_Toc2168903"/>
      <w:bookmarkStart w:id="89" w:name="_Toc2171102"/>
      <w:bookmarkStart w:id="90" w:name="_Toc2235815"/>
      <w:bookmarkStart w:id="91" w:name="_Toc2236828"/>
      <w:bookmarkStart w:id="92" w:name="_Toc2236914"/>
      <w:bookmarkStart w:id="93" w:name="_Toc2676066"/>
      <w:bookmarkStart w:id="94" w:name="_Toc2676380"/>
      <w:bookmarkStart w:id="95" w:name="_Toc2676699"/>
      <w:bookmarkStart w:id="96" w:name="_Toc1980966"/>
      <w:bookmarkStart w:id="97" w:name="_Toc1987308"/>
      <w:bookmarkStart w:id="98" w:name="_Toc2065901"/>
      <w:bookmarkStart w:id="99" w:name="_Toc2154549"/>
      <w:bookmarkStart w:id="100" w:name="_Toc2167846"/>
      <w:bookmarkStart w:id="101" w:name="_Toc2168905"/>
      <w:bookmarkStart w:id="102" w:name="_Toc2171104"/>
      <w:bookmarkStart w:id="103" w:name="_Toc2235817"/>
      <w:bookmarkStart w:id="104" w:name="_Toc2236830"/>
      <w:bookmarkStart w:id="105" w:name="_Toc2236916"/>
      <w:bookmarkStart w:id="106" w:name="_Toc2676068"/>
      <w:bookmarkStart w:id="107" w:name="_Toc2676382"/>
      <w:bookmarkStart w:id="108" w:name="_Toc2676701"/>
      <w:bookmarkStart w:id="109" w:name="_Toc1980967"/>
      <w:bookmarkStart w:id="110" w:name="_Toc1987309"/>
      <w:bookmarkStart w:id="111" w:name="_Toc2065902"/>
      <w:bookmarkStart w:id="112" w:name="_Toc2154550"/>
      <w:bookmarkStart w:id="113" w:name="_Toc2167847"/>
      <w:bookmarkStart w:id="114" w:name="_Toc2168906"/>
      <w:bookmarkStart w:id="115" w:name="_Toc2171105"/>
      <w:bookmarkStart w:id="116" w:name="_Toc2235818"/>
      <w:bookmarkStart w:id="117" w:name="_Toc2236831"/>
      <w:bookmarkStart w:id="118" w:name="_Toc2236917"/>
      <w:bookmarkStart w:id="119" w:name="_Toc2676069"/>
      <w:bookmarkStart w:id="120" w:name="_Toc2676383"/>
      <w:bookmarkStart w:id="121" w:name="_Toc2676702"/>
      <w:bookmarkStart w:id="122" w:name="_Toc1980968"/>
      <w:bookmarkStart w:id="123" w:name="_Toc1987310"/>
      <w:bookmarkStart w:id="124" w:name="_Toc2065903"/>
      <w:bookmarkStart w:id="125" w:name="_Toc2154551"/>
      <w:bookmarkStart w:id="126" w:name="_Toc2167848"/>
      <w:bookmarkStart w:id="127" w:name="_Toc2168907"/>
      <w:bookmarkStart w:id="128" w:name="_Toc2171106"/>
      <w:bookmarkStart w:id="129" w:name="_Toc2235819"/>
      <w:bookmarkStart w:id="130" w:name="_Toc2236832"/>
      <w:bookmarkStart w:id="131" w:name="_Toc2236918"/>
      <w:bookmarkStart w:id="132" w:name="_Toc2676070"/>
      <w:bookmarkStart w:id="133" w:name="_Toc2676384"/>
      <w:bookmarkStart w:id="134" w:name="_Toc2676703"/>
      <w:bookmarkStart w:id="135" w:name="_Ref2076849"/>
      <w:bookmarkStart w:id="136" w:name="_Toc5695049"/>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Pr="008233AA">
        <w:lastRenderedPageBreak/>
        <w:t xml:space="preserve">CARATTERISTICHE DEL </w:t>
      </w:r>
      <w:r w:rsidR="00086A2B" w:rsidRPr="008233AA">
        <w:t>MODELLO IDROGEOLOGICO DI FLUSSO E TRASPORTO DELL</w:t>
      </w:r>
      <w:r w:rsidR="00EE088E" w:rsidRPr="008233AA">
        <w:t>E</w:t>
      </w:r>
      <w:r w:rsidR="00086A2B" w:rsidRPr="008233AA">
        <w:t xml:space="preserve"> </w:t>
      </w:r>
      <w:r w:rsidR="00EE088E" w:rsidRPr="008233AA">
        <w:t>ACQUE SOTTERRANEE DEL SITO DI INTERESSE NAZIONALE “BRESCIA-CAFFARO” SVILUPPATO DA ARPA LOMBARDIA</w:t>
      </w:r>
      <w:bookmarkEnd w:id="135"/>
      <w:bookmarkEnd w:id="136"/>
    </w:p>
    <w:p w14:paraId="7AA8EE9E" w14:textId="0021CC45" w:rsidR="000F4E62" w:rsidRPr="000F4E62" w:rsidRDefault="0028408E" w:rsidP="00A73314">
      <w:pPr>
        <w:pStyle w:val="Titolo2"/>
        <w:numPr>
          <w:ilvl w:val="1"/>
          <w:numId w:val="142"/>
        </w:numPr>
        <w:spacing w:before="100" w:beforeAutospacing="1"/>
        <w:rPr>
          <w:rFonts w:cs="Arial"/>
          <w:lang w:val="it-IT"/>
        </w:rPr>
      </w:pPr>
      <w:bookmarkStart w:id="137" w:name="_Toc5695050"/>
      <w:r w:rsidRPr="00636418">
        <w:rPr>
          <w:rFonts w:cs="Arial"/>
          <w:lang w:val="it-IT"/>
        </w:rPr>
        <w:t>Premessa</w:t>
      </w:r>
      <w:bookmarkEnd w:id="137"/>
    </w:p>
    <w:p w14:paraId="41C53A9A" w14:textId="6BDD2875" w:rsidR="000F4E62" w:rsidRPr="008233AA" w:rsidRDefault="00DC3489" w:rsidP="00A73314">
      <w:pPr>
        <w:pStyle w:val="Puntoelenco"/>
        <w:ind w:left="720"/>
        <w:rPr>
          <w:lang w:val="it-IT"/>
        </w:rPr>
      </w:pPr>
      <w:r w:rsidRPr="00CC0305">
        <w:rPr>
          <w:lang w:val="it-IT"/>
        </w:rPr>
        <w:t xml:space="preserve">Per quanto concerne il sito di Caffaro, </w:t>
      </w:r>
      <w:r w:rsidR="00540939" w:rsidRPr="00A937C7">
        <w:rPr>
          <w:lang w:val="it-IT"/>
        </w:rPr>
        <w:t>e</w:t>
      </w:r>
      <w:r w:rsidRPr="00636418">
        <w:rPr>
          <w:lang w:val="it-IT"/>
        </w:rPr>
        <w:t xml:space="preserve"> a scala più ampia il SIN di Brescia-Caffaro</w:t>
      </w:r>
      <w:r w:rsidR="008122BF" w:rsidRPr="00D74731">
        <w:rPr>
          <w:lang w:val="it-IT"/>
        </w:rPr>
        <w:t>,</w:t>
      </w:r>
      <w:r w:rsidRPr="008233AA">
        <w:rPr>
          <w:lang w:val="it-IT"/>
        </w:rPr>
        <w:t xml:space="preserve"> nel corso degli anni sono stati implementati diversi modelli numerici</w:t>
      </w:r>
      <w:r w:rsidR="008122BF" w:rsidRPr="008233AA">
        <w:rPr>
          <w:lang w:val="it-IT"/>
        </w:rPr>
        <w:t xml:space="preserve"> di flusso delle acque sotterranee</w:t>
      </w:r>
      <w:r w:rsidRPr="008233AA">
        <w:rPr>
          <w:lang w:val="it-IT"/>
        </w:rPr>
        <w:t xml:space="preserve">. </w:t>
      </w:r>
      <w:r w:rsidR="008122BF" w:rsidRPr="008233AA">
        <w:rPr>
          <w:lang w:val="it-IT"/>
        </w:rPr>
        <w:t>U</w:t>
      </w:r>
      <w:r w:rsidRPr="008233AA">
        <w:rPr>
          <w:lang w:val="it-IT"/>
        </w:rPr>
        <w:t xml:space="preserve">n primo modello numerico </w:t>
      </w:r>
      <w:r w:rsidR="0040073B" w:rsidRPr="008233AA">
        <w:rPr>
          <w:lang w:val="it-IT"/>
        </w:rPr>
        <w:t xml:space="preserve">fu </w:t>
      </w:r>
      <w:r w:rsidRPr="008233AA">
        <w:rPr>
          <w:lang w:val="it-IT"/>
        </w:rPr>
        <w:t>sviluppato nel 2002</w:t>
      </w:r>
      <w:r w:rsidR="0040073B" w:rsidRPr="008233AA">
        <w:rPr>
          <w:lang w:val="it-IT"/>
        </w:rPr>
        <w:t>,</w:t>
      </w:r>
      <w:r w:rsidRPr="008233AA">
        <w:rPr>
          <w:lang w:val="it-IT"/>
        </w:rPr>
        <w:t xml:space="preserve"> nell’ambito della progettazione preliminare di bonifica con misure di sicurezza delle acque di falda. Il modello in oggetto, realizzato con il codice alle differenze finite Visual Modflow, fu utilizzato per selezionare, dimensionare ed ottimizzare la configurazione e l’assetto del barrieramento idraulico della falda. Lo stesso modello, aggiornato e ricalibrato, </w:t>
      </w:r>
      <w:r w:rsidR="0040073B" w:rsidRPr="008233AA">
        <w:rPr>
          <w:lang w:val="it-IT"/>
        </w:rPr>
        <w:t xml:space="preserve">fu anche </w:t>
      </w:r>
      <w:r w:rsidRPr="008233AA">
        <w:rPr>
          <w:lang w:val="it-IT"/>
        </w:rPr>
        <w:t>utilizzato nel progetto di messa in sicurezza operativa della falda del 2006, per verificare l’idoneità del sistema progettato in termini di completa cattura del flusso idrico</w:t>
      </w:r>
      <w:r w:rsidR="0040073B" w:rsidRPr="008233AA">
        <w:rPr>
          <w:lang w:val="it-IT"/>
        </w:rPr>
        <w:t xml:space="preserve"> sotterraneo</w:t>
      </w:r>
      <w:r w:rsidRPr="008233AA">
        <w:rPr>
          <w:lang w:val="it-IT"/>
        </w:rPr>
        <w:t>.</w:t>
      </w:r>
    </w:p>
    <w:p w14:paraId="2FE1544E" w14:textId="03D9049B" w:rsidR="00DC3489" w:rsidRPr="008233AA" w:rsidRDefault="008122BF" w:rsidP="00A73314">
      <w:pPr>
        <w:pStyle w:val="Puntoelenco"/>
        <w:ind w:left="720"/>
        <w:rPr>
          <w:lang w:val="it-IT"/>
        </w:rPr>
      </w:pPr>
      <w:r w:rsidRPr="008233AA">
        <w:rPr>
          <w:lang w:val="it-IT"/>
        </w:rPr>
        <w:t>N</w:t>
      </w:r>
      <w:r w:rsidR="00DC3489" w:rsidRPr="008233AA">
        <w:rPr>
          <w:lang w:val="it-IT"/>
        </w:rPr>
        <w:t xml:space="preserve">el 2014, a seguito del rilevante innalzamento dei livelli di falda, </w:t>
      </w:r>
      <w:r w:rsidRPr="008233AA">
        <w:rPr>
          <w:lang w:val="it-IT"/>
        </w:rPr>
        <w:t xml:space="preserve">e </w:t>
      </w:r>
      <w:r w:rsidR="00DC3489" w:rsidRPr="008233AA">
        <w:rPr>
          <w:lang w:val="it-IT"/>
        </w:rPr>
        <w:t xml:space="preserve">su richiesta delle Autorità, </w:t>
      </w:r>
      <w:r w:rsidR="0040073B" w:rsidRPr="008233AA">
        <w:rPr>
          <w:lang w:val="it-IT"/>
        </w:rPr>
        <w:t xml:space="preserve">fu </w:t>
      </w:r>
      <w:r w:rsidR="00DC3489" w:rsidRPr="008233AA">
        <w:rPr>
          <w:lang w:val="it-IT"/>
        </w:rPr>
        <w:t xml:space="preserve">effettuata una valutazione dell’efficacia dello sbarramento idraulico nelle sopraggiunte e mutate condizioni idrogeologiche. A tal scopo </w:t>
      </w:r>
      <w:r w:rsidR="0040073B" w:rsidRPr="008233AA">
        <w:rPr>
          <w:lang w:val="it-IT"/>
        </w:rPr>
        <w:t>fu</w:t>
      </w:r>
      <w:r w:rsidR="00DC3489" w:rsidRPr="008233AA">
        <w:rPr>
          <w:lang w:val="it-IT"/>
        </w:rPr>
        <w:t xml:space="preserve"> costruito un </w:t>
      </w:r>
      <w:r w:rsidRPr="008233AA">
        <w:rPr>
          <w:lang w:val="it-IT"/>
        </w:rPr>
        <w:t xml:space="preserve">nuovo </w:t>
      </w:r>
      <w:r w:rsidR="00DC3489" w:rsidRPr="008233AA">
        <w:rPr>
          <w:lang w:val="it-IT"/>
        </w:rPr>
        <w:t xml:space="preserve">modello bidimensionale, semplificato, utilizzando il software WhAEM (Wellhead Analytic Element Model), nel quale l’acquifero </w:t>
      </w:r>
      <w:r w:rsidR="0040073B" w:rsidRPr="008233AA">
        <w:rPr>
          <w:lang w:val="it-IT"/>
        </w:rPr>
        <w:t>fu</w:t>
      </w:r>
      <w:r w:rsidR="00DC3489" w:rsidRPr="008233AA">
        <w:rPr>
          <w:lang w:val="it-IT"/>
        </w:rPr>
        <w:t xml:space="preserve"> schematizzato con uno spessore saturo di circa 70 m e una conducibilità idraulica uniforme pari a 5</w:t>
      </w:r>
      <w:r w:rsidR="0040073B" w:rsidRPr="008233AA">
        <w:rPr>
          <w:lang w:val="it-IT"/>
        </w:rPr>
        <w:t>×10-3</w:t>
      </w:r>
      <w:r w:rsidR="00DC3489" w:rsidRPr="008233AA">
        <w:rPr>
          <w:lang w:val="it-IT"/>
        </w:rPr>
        <w:t xml:space="preserve"> m/s.</w:t>
      </w:r>
    </w:p>
    <w:p w14:paraId="726BF79E" w14:textId="7DA54ECC" w:rsidR="00DC3489" w:rsidRPr="008233AA" w:rsidRDefault="0068116E" w:rsidP="00A73314">
      <w:pPr>
        <w:pStyle w:val="Puntoelenco"/>
        <w:ind w:left="720"/>
        <w:rPr>
          <w:lang w:val="it-IT"/>
        </w:rPr>
      </w:pPr>
      <w:r w:rsidRPr="008233AA">
        <w:rPr>
          <w:lang w:val="it-IT"/>
        </w:rPr>
        <w:t>N</w:t>
      </w:r>
      <w:r w:rsidR="00DC3489" w:rsidRPr="008233AA">
        <w:rPr>
          <w:lang w:val="it-IT"/>
        </w:rPr>
        <w:t xml:space="preserve">el 2015, nell’ambito dello studio di fattibilità effettuato per la realizzazione degli interventi di messa in sicurezza e bonifica delle acque di falda del SIN Brescia-Caffaro, </w:t>
      </w:r>
      <w:r w:rsidR="008122BF" w:rsidRPr="008233AA">
        <w:rPr>
          <w:lang w:val="it-IT"/>
        </w:rPr>
        <w:t xml:space="preserve">a cura di Sogesid, </w:t>
      </w:r>
      <w:r w:rsidR="0040073B" w:rsidRPr="008233AA">
        <w:rPr>
          <w:lang w:val="it-IT"/>
        </w:rPr>
        <w:t xml:space="preserve">fu </w:t>
      </w:r>
      <w:r w:rsidR="00DC3489" w:rsidRPr="008233AA">
        <w:rPr>
          <w:lang w:val="it-IT"/>
        </w:rPr>
        <w:t xml:space="preserve">implementato un </w:t>
      </w:r>
      <w:r w:rsidR="0040073B" w:rsidRPr="008233AA">
        <w:rPr>
          <w:lang w:val="it-IT"/>
        </w:rPr>
        <w:t xml:space="preserve">nuovo </w:t>
      </w:r>
      <w:r w:rsidR="00DC3489" w:rsidRPr="008233AA">
        <w:rPr>
          <w:lang w:val="it-IT"/>
        </w:rPr>
        <w:t>modello numerico agli elementi finiti con il codice di calcolo Feflow</w:t>
      </w:r>
      <w:r w:rsidR="00123620" w:rsidRPr="008233AA">
        <w:rPr>
          <w:lang w:val="it-IT"/>
        </w:rPr>
        <w:t xml:space="preserve"> [</w:t>
      </w:r>
      <w:r w:rsidR="00123620" w:rsidRPr="008233AA">
        <w:rPr>
          <w:lang w:val="it-IT"/>
        </w:rPr>
        <w:fldChar w:fldCharType="begin"/>
      </w:r>
      <w:r w:rsidR="00123620" w:rsidRPr="008233AA">
        <w:rPr>
          <w:lang w:val="it-IT"/>
        </w:rPr>
        <w:instrText xml:space="preserve"> REF _Ref530393652 \r \h </w:instrText>
      </w:r>
      <w:r w:rsidR="00B65E86" w:rsidRPr="008233AA">
        <w:rPr>
          <w:lang w:val="it-IT"/>
        </w:rPr>
        <w:instrText xml:space="preserve"> \* MERGEFORMAT </w:instrText>
      </w:r>
      <w:r w:rsidR="00123620" w:rsidRPr="008233AA">
        <w:rPr>
          <w:lang w:val="it-IT"/>
        </w:rPr>
      </w:r>
      <w:r w:rsidR="00123620" w:rsidRPr="008233AA">
        <w:rPr>
          <w:lang w:val="it-IT"/>
        </w:rPr>
        <w:fldChar w:fldCharType="separate"/>
      </w:r>
      <w:r w:rsidR="00583DEC">
        <w:rPr>
          <w:lang w:val="it-IT"/>
        </w:rPr>
        <w:t>8</w:t>
      </w:r>
      <w:r w:rsidR="00123620" w:rsidRPr="008233AA">
        <w:rPr>
          <w:lang w:val="it-IT"/>
        </w:rPr>
        <w:fldChar w:fldCharType="end"/>
      </w:r>
      <w:r w:rsidR="00123620" w:rsidRPr="008233AA">
        <w:rPr>
          <w:lang w:val="it-IT"/>
        </w:rPr>
        <w:t>],</w:t>
      </w:r>
      <w:r w:rsidR="00DC3489" w:rsidRPr="008233AA">
        <w:rPr>
          <w:lang w:val="it-IT"/>
        </w:rPr>
        <w:t xml:space="preserve"> uno dei più sofisticati codici numerici ad oggi disponibili per la modellazione dei processi di flusso e trasporto in mezzi porosi e fratturati, in condizioni sia sature che insature.</w:t>
      </w:r>
    </w:p>
    <w:p w14:paraId="308D9447" w14:textId="77777777" w:rsidR="0040073B" w:rsidRPr="008233AA" w:rsidRDefault="008122BF" w:rsidP="00A73314">
      <w:pPr>
        <w:pStyle w:val="Puntoelenco"/>
        <w:ind w:left="720"/>
        <w:rPr>
          <w:lang w:val="it-IT"/>
        </w:rPr>
      </w:pPr>
      <w:r w:rsidRPr="008233AA">
        <w:rPr>
          <w:lang w:val="it-IT"/>
        </w:rPr>
        <w:t>Il modello in esame venne proposto in due varianti:</w:t>
      </w:r>
      <w:r w:rsidR="00123620" w:rsidRPr="008233AA">
        <w:rPr>
          <w:lang w:val="it-IT"/>
        </w:rPr>
        <w:t xml:space="preserve"> un modello semplificato a Griglia Vertical Deformata (GVD), costituito da tre layers </w:t>
      </w:r>
      <w:r w:rsidR="00016D2E" w:rsidRPr="008233AA">
        <w:rPr>
          <w:lang w:val="it-IT"/>
        </w:rPr>
        <w:t>corrispondenti</w:t>
      </w:r>
      <w:r w:rsidR="00123620" w:rsidRPr="008233AA">
        <w:rPr>
          <w:lang w:val="it-IT"/>
        </w:rPr>
        <w:t xml:space="preserve"> ai tre gruppi acquiferi principali, e un secondo modello, a Griglia Verticale Regolare (GVR), realizzato discretizzando verticalmente il sottosuolo con 34 layers aventi spessore costante pari a 5 m. </w:t>
      </w:r>
    </w:p>
    <w:p w14:paraId="2A80330B" w14:textId="6576AF24" w:rsidR="00016D2E" w:rsidRPr="008233AA" w:rsidRDefault="00123620" w:rsidP="00A73314">
      <w:pPr>
        <w:pStyle w:val="Puntoelenco"/>
        <w:ind w:left="720"/>
        <w:rPr>
          <w:lang w:val="it-IT"/>
        </w:rPr>
      </w:pPr>
      <w:r w:rsidRPr="008233AA">
        <w:rPr>
          <w:lang w:val="it-IT"/>
        </w:rPr>
        <w:t xml:space="preserve">A ogni elemento del modello </w:t>
      </w:r>
      <w:r w:rsidR="0040073B" w:rsidRPr="008233AA">
        <w:rPr>
          <w:lang w:val="it-IT"/>
        </w:rPr>
        <w:t xml:space="preserve">fu </w:t>
      </w:r>
      <w:r w:rsidRPr="008233AA">
        <w:rPr>
          <w:lang w:val="it-IT"/>
        </w:rPr>
        <w:t>quindi attribuita una categoria litologica definita sulla base del modello stratigrafico elaborato</w:t>
      </w:r>
      <w:r w:rsidR="0040073B" w:rsidRPr="008233AA">
        <w:rPr>
          <w:lang w:val="it-IT"/>
        </w:rPr>
        <w:t xml:space="preserve"> tramite l’analisi delle </w:t>
      </w:r>
      <w:r w:rsidR="00DC3489" w:rsidRPr="008233AA">
        <w:rPr>
          <w:lang w:val="it-IT"/>
        </w:rPr>
        <w:t xml:space="preserve">stratigrafie </w:t>
      </w:r>
      <w:r w:rsidR="0040073B" w:rsidRPr="008233AA">
        <w:rPr>
          <w:lang w:val="it-IT"/>
        </w:rPr>
        <w:t xml:space="preserve">di </w:t>
      </w:r>
      <w:r w:rsidR="00DC3489" w:rsidRPr="008233AA">
        <w:rPr>
          <w:lang w:val="it-IT"/>
        </w:rPr>
        <w:t>212 sondaggi</w:t>
      </w:r>
      <w:r w:rsidR="00B273B8" w:rsidRPr="008233AA">
        <w:rPr>
          <w:lang w:val="it-IT"/>
        </w:rPr>
        <w:t>.</w:t>
      </w:r>
      <w:r w:rsidR="00DC3489" w:rsidRPr="008233AA">
        <w:rPr>
          <w:lang w:val="it-IT"/>
        </w:rPr>
        <w:t xml:space="preserve"> </w:t>
      </w:r>
      <w:r w:rsidR="00B273B8" w:rsidRPr="008233AA">
        <w:rPr>
          <w:lang w:val="it-IT"/>
        </w:rPr>
        <w:t>P</w:t>
      </w:r>
      <w:r w:rsidR="00DC3489" w:rsidRPr="008233AA">
        <w:rPr>
          <w:lang w:val="it-IT"/>
        </w:rPr>
        <w:t xml:space="preserve">er la parametrizzazione idrodinamica dell’acquifero </w:t>
      </w:r>
      <w:r w:rsidR="0040073B" w:rsidRPr="008233AA">
        <w:rPr>
          <w:lang w:val="it-IT"/>
        </w:rPr>
        <w:t xml:space="preserve">furono </w:t>
      </w:r>
      <w:r w:rsidR="00DC3489" w:rsidRPr="008233AA">
        <w:rPr>
          <w:lang w:val="it-IT"/>
        </w:rPr>
        <w:t>stati utilizzati i dati derivanti da 34 prove di pompaggio di breve e lunga durata effettuate per la messa in opera di pozzi idropotabili e industriali</w:t>
      </w:r>
      <w:r w:rsidR="00016D2E" w:rsidRPr="008233AA">
        <w:rPr>
          <w:lang w:val="it-IT"/>
        </w:rPr>
        <w:t>,</w:t>
      </w:r>
      <w:r w:rsidR="00DC3489" w:rsidRPr="008233AA">
        <w:rPr>
          <w:lang w:val="it-IT"/>
        </w:rPr>
        <w:t xml:space="preserve"> 4 dei quali </w:t>
      </w:r>
      <w:r w:rsidR="0040073B" w:rsidRPr="008233AA">
        <w:rPr>
          <w:lang w:val="it-IT"/>
        </w:rPr>
        <w:t xml:space="preserve">interni allo </w:t>
      </w:r>
      <w:r w:rsidR="00DC3489" w:rsidRPr="008233AA">
        <w:rPr>
          <w:lang w:val="it-IT"/>
        </w:rPr>
        <w:t>stabilimento Caffaro. Il modello</w:t>
      </w:r>
      <w:r w:rsidR="0040073B" w:rsidRPr="008233AA">
        <w:rPr>
          <w:lang w:val="it-IT"/>
        </w:rPr>
        <w:t xml:space="preserve"> fu </w:t>
      </w:r>
      <w:r w:rsidR="00DC3489" w:rsidRPr="008233AA">
        <w:rPr>
          <w:lang w:val="it-IT"/>
        </w:rPr>
        <w:t>quindi sottoposto a un approfondito processo di calibrazione e validazione.</w:t>
      </w:r>
      <w:r w:rsidR="00B273B8" w:rsidRPr="008233AA">
        <w:rPr>
          <w:lang w:val="it-IT"/>
        </w:rPr>
        <w:t xml:space="preserve"> </w:t>
      </w:r>
    </w:p>
    <w:p w14:paraId="31D79EFB" w14:textId="6365EB9B" w:rsidR="00016D2E" w:rsidRPr="008233AA" w:rsidRDefault="008122BF" w:rsidP="00A73314">
      <w:pPr>
        <w:pStyle w:val="Puntoelenco"/>
        <w:ind w:left="720"/>
        <w:rPr>
          <w:lang w:val="it-IT"/>
        </w:rPr>
      </w:pPr>
      <w:r w:rsidRPr="008233AA">
        <w:rPr>
          <w:lang w:val="it-IT"/>
        </w:rPr>
        <w:t>L</w:t>
      </w:r>
      <w:r w:rsidR="00B273B8" w:rsidRPr="008233AA">
        <w:rPr>
          <w:lang w:val="it-IT"/>
        </w:rPr>
        <w:t xml:space="preserve">a ricostruzione delle superfici idrostratigrafiche limite delle diverse unità idrogeologiche, </w:t>
      </w:r>
      <w:r w:rsidR="0040073B" w:rsidRPr="008233AA">
        <w:rPr>
          <w:lang w:val="it-IT"/>
        </w:rPr>
        <w:t xml:space="preserve">fu </w:t>
      </w:r>
      <w:r w:rsidRPr="008233AA">
        <w:rPr>
          <w:lang w:val="it-IT"/>
        </w:rPr>
        <w:t xml:space="preserve">effettuata </w:t>
      </w:r>
      <w:r w:rsidR="00B273B8" w:rsidRPr="008233AA">
        <w:rPr>
          <w:lang w:val="it-IT"/>
        </w:rPr>
        <w:t xml:space="preserve">utilizzando un </w:t>
      </w:r>
      <w:r w:rsidR="00016D2E" w:rsidRPr="008233AA">
        <w:rPr>
          <w:lang w:val="it-IT"/>
        </w:rPr>
        <w:t xml:space="preserve">robusto </w:t>
      </w:r>
      <w:r w:rsidR="00B273B8" w:rsidRPr="008233AA">
        <w:rPr>
          <w:lang w:val="it-IT"/>
        </w:rPr>
        <w:t>approccio di tipo geostatistico</w:t>
      </w:r>
      <w:r w:rsidRPr="008233AA">
        <w:rPr>
          <w:lang w:val="it-IT"/>
        </w:rPr>
        <w:t>,</w:t>
      </w:r>
      <w:r w:rsidR="00B273B8" w:rsidRPr="008233AA">
        <w:rPr>
          <w:lang w:val="it-IT"/>
        </w:rPr>
        <w:t xml:space="preserve"> che ha permesso di stimare il valore della quota delle diverse unità idrostratigrafiche. Il comportamento spaziale della variabile </w:t>
      </w:r>
      <w:r w:rsidR="0040073B" w:rsidRPr="008233AA">
        <w:rPr>
          <w:lang w:val="it-IT"/>
        </w:rPr>
        <w:t xml:space="preserve">fu </w:t>
      </w:r>
      <w:r w:rsidR="00B273B8" w:rsidRPr="008233AA">
        <w:rPr>
          <w:lang w:val="it-IT"/>
        </w:rPr>
        <w:t>studiato per mezzo dell’analisi del variogramma</w:t>
      </w:r>
      <w:r w:rsidR="00016D2E" w:rsidRPr="008233AA">
        <w:rPr>
          <w:lang w:val="it-IT"/>
        </w:rPr>
        <w:t>,</w:t>
      </w:r>
      <w:r w:rsidR="00B273B8" w:rsidRPr="008233AA">
        <w:rPr>
          <w:lang w:val="it-IT"/>
        </w:rPr>
        <w:t xml:space="preserve"> modellato per ottenere i parametri necessari all’interpolazione, verificando la validità tra il set di dati e il loro modello strutturale attraverso un procedimento di validazione incrociata. per preparare i set di dati relativi per definire le geometrie delle unità idrogeologiche</w:t>
      </w:r>
      <w:r w:rsidR="0040073B" w:rsidRPr="008233AA">
        <w:rPr>
          <w:lang w:val="it-IT"/>
        </w:rPr>
        <w:t xml:space="preserve"> furono usate funzioni d’interpolazione</w:t>
      </w:r>
      <w:r w:rsidR="00B273B8" w:rsidRPr="008233AA">
        <w:rPr>
          <w:lang w:val="it-IT"/>
        </w:rPr>
        <w:t>. Per produrre il set di dati distribuiti in modo continuo nello spazio è stato utilizzato l’algoritmo di interpolazione Kriging.</w:t>
      </w:r>
    </w:p>
    <w:p w14:paraId="56E05EB5" w14:textId="75F26802" w:rsidR="0040073B" w:rsidRPr="008233AA" w:rsidRDefault="008122BF" w:rsidP="00A73314">
      <w:pPr>
        <w:pStyle w:val="Puntoelenco"/>
        <w:ind w:left="720"/>
        <w:rPr>
          <w:lang w:val="it-IT"/>
        </w:rPr>
      </w:pPr>
      <w:r w:rsidRPr="008233AA">
        <w:rPr>
          <w:lang w:val="it-IT"/>
        </w:rPr>
        <w:lastRenderedPageBreak/>
        <w:t xml:space="preserve">Sulla base di tale modello, </w:t>
      </w:r>
      <w:r w:rsidR="00016D2E" w:rsidRPr="008233AA">
        <w:rPr>
          <w:lang w:val="it-IT"/>
        </w:rPr>
        <w:t>Arpa Brescia</w:t>
      </w:r>
      <w:r w:rsidRPr="008233AA">
        <w:rPr>
          <w:lang w:val="it-IT"/>
        </w:rPr>
        <w:t xml:space="preserve">, nel corso degli ultimi due anni, ha sviluppato un </w:t>
      </w:r>
      <w:r w:rsidR="0040073B" w:rsidRPr="008233AA">
        <w:rPr>
          <w:lang w:val="it-IT"/>
        </w:rPr>
        <w:t xml:space="preserve">ulteriore </w:t>
      </w:r>
      <w:r w:rsidRPr="008233AA">
        <w:rPr>
          <w:lang w:val="it-IT"/>
        </w:rPr>
        <w:t>modello idrogeologico del SIN</w:t>
      </w:r>
      <w:r w:rsidR="0040073B" w:rsidRPr="008233AA">
        <w:rPr>
          <w:lang w:val="it-IT"/>
        </w:rPr>
        <w:t xml:space="preserve"> di </w:t>
      </w:r>
      <w:r w:rsidRPr="008233AA">
        <w:rPr>
          <w:lang w:val="it-IT"/>
        </w:rPr>
        <w:t>Bresci</w:t>
      </w:r>
      <w:r w:rsidR="007669E3" w:rsidRPr="008233AA">
        <w:rPr>
          <w:lang w:val="it-IT"/>
        </w:rPr>
        <w:t>a</w:t>
      </w:r>
      <w:r w:rsidR="0040073B" w:rsidRPr="008233AA">
        <w:rPr>
          <w:lang w:val="it-IT"/>
        </w:rPr>
        <w:t>, con l’</w:t>
      </w:r>
      <w:r w:rsidRPr="008233AA">
        <w:rPr>
          <w:lang w:val="it-IT"/>
        </w:rPr>
        <w:t>obiettiv</w:t>
      </w:r>
      <w:r w:rsidR="0040073B" w:rsidRPr="008233AA">
        <w:rPr>
          <w:lang w:val="it-IT"/>
        </w:rPr>
        <w:t xml:space="preserve">o di </w:t>
      </w:r>
      <w:r w:rsidRPr="008233AA">
        <w:rPr>
          <w:lang w:val="it-IT"/>
        </w:rPr>
        <w:t xml:space="preserve">simulare correttamente gli interventi di bonifica delle acque sotterranee all’interno del SIN, valutandone efficacia ed efficienza. </w:t>
      </w:r>
    </w:p>
    <w:p w14:paraId="7EC22D2B" w14:textId="789E389E" w:rsidR="00B273B8" w:rsidRPr="008233AA" w:rsidRDefault="00B273B8" w:rsidP="00A73314">
      <w:pPr>
        <w:pStyle w:val="Puntoelenco"/>
        <w:ind w:left="720"/>
        <w:rPr>
          <w:lang w:val="it-IT"/>
        </w:rPr>
      </w:pPr>
      <w:r w:rsidRPr="008233AA">
        <w:rPr>
          <w:lang w:val="it-IT"/>
        </w:rPr>
        <w:t>Il modello ARPA ha mantenuto inalterata, a meno di limitate modifiche, la schematizzazione stratigrafica effettuata da Sogesid, frutto di un notevole lavoro di ricostruzione e di un’approfondita elaborazione del modello concettuale in tre dimensioni.</w:t>
      </w:r>
    </w:p>
    <w:p w14:paraId="633B2260" w14:textId="08324AC7" w:rsidR="0040073B" w:rsidRPr="008233AA" w:rsidRDefault="0028408E" w:rsidP="00A73314">
      <w:pPr>
        <w:pStyle w:val="Puntoelenco"/>
        <w:ind w:left="720"/>
        <w:rPr>
          <w:lang w:val="it-IT"/>
        </w:rPr>
      </w:pPr>
      <w:r w:rsidRPr="008233AA">
        <w:rPr>
          <w:lang w:val="it-IT"/>
        </w:rPr>
        <w:t xml:space="preserve">Nell’ambito delle attività di modellazione idrogeologica propedeutiche alla progettazione definitiva </w:t>
      </w:r>
      <w:r w:rsidR="00016D2E" w:rsidRPr="008233AA">
        <w:rPr>
          <w:lang w:val="it-IT"/>
        </w:rPr>
        <w:t xml:space="preserve">delle acque sotterranee e dei terreni </w:t>
      </w:r>
      <w:r w:rsidRPr="008233AA">
        <w:rPr>
          <w:lang w:val="it-IT"/>
        </w:rPr>
        <w:t xml:space="preserve">di un primo lotto funzionale presso lo stabilimento Caffaro </w:t>
      </w:r>
      <w:r w:rsidR="00016D2E" w:rsidRPr="008233AA">
        <w:rPr>
          <w:lang w:val="it-IT"/>
        </w:rPr>
        <w:t xml:space="preserve">di </w:t>
      </w:r>
      <w:r w:rsidRPr="008233AA">
        <w:rPr>
          <w:lang w:val="it-IT"/>
        </w:rPr>
        <w:t xml:space="preserve">Brescia, AECOM, </w:t>
      </w:r>
      <w:r w:rsidR="0040073B" w:rsidRPr="008233AA">
        <w:rPr>
          <w:lang w:val="it-IT"/>
        </w:rPr>
        <w:t xml:space="preserve">nel </w:t>
      </w:r>
      <w:r w:rsidRPr="008233AA">
        <w:rPr>
          <w:lang w:val="it-IT"/>
        </w:rPr>
        <w:t>settembre 2018, ha inoltrato una richiesta di accesso al modello numerico di flusso sopracitato</w:t>
      </w:r>
      <w:r w:rsidR="0040073B" w:rsidRPr="008233AA">
        <w:rPr>
          <w:lang w:val="it-IT"/>
        </w:rPr>
        <w:t>, con l</w:t>
      </w:r>
      <w:r w:rsidRPr="008233AA">
        <w:rPr>
          <w:lang w:val="it-IT"/>
        </w:rPr>
        <w:t xml:space="preserve">’obiettivo di </w:t>
      </w:r>
      <w:r w:rsidR="00016D2E" w:rsidRPr="008233AA">
        <w:rPr>
          <w:lang w:val="it-IT"/>
        </w:rPr>
        <w:t xml:space="preserve">adeguare </w:t>
      </w:r>
      <w:r w:rsidRPr="008233AA">
        <w:rPr>
          <w:lang w:val="it-IT"/>
        </w:rPr>
        <w:t xml:space="preserve">e dettagliare il modello ARPA nell’areale del Sito di Caffaro, al fine di definire e verificare le possibili strategie di bonifica avvalendosi del supporto della modellazione matematica. </w:t>
      </w:r>
      <w:r w:rsidR="0040073B" w:rsidRPr="008233AA">
        <w:rPr>
          <w:lang w:val="it-IT"/>
        </w:rPr>
        <w:t xml:space="preserve">In un’ottica di mutua collaborazione, finalizzata al raggiungimento di una interpretazione condivisa dell’idrogeologia del sito, ARPA ha fornito ad AECOM copia dei file eseguibili del modello.     </w:t>
      </w:r>
    </w:p>
    <w:p w14:paraId="4E828EDA" w14:textId="77777777" w:rsidR="00466AEB" w:rsidRPr="008233AA" w:rsidRDefault="0028408E" w:rsidP="00A73314">
      <w:pPr>
        <w:pStyle w:val="Puntoelenco"/>
        <w:ind w:left="720"/>
        <w:rPr>
          <w:lang w:val="it-IT"/>
        </w:rPr>
      </w:pPr>
      <w:r w:rsidRPr="00A937C7">
        <w:rPr>
          <w:lang w:val="it-IT"/>
        </w:rPr>
        <w:t xml:space="preserve">In seguito all’acquisizione del modello, AECOM ha eseguito un’approfondita valutazione </w:t>
      </w:r>
      <w:r w:rsidR="008122BF" w:rsidRPr="00636418">
        <w:rPr>
          <w:lang w:val="it-IT"/>
        </w:rPr>
        <w:t>del</w:t>
      </w:r>
      <w:r w:rsidRPr="00D74731">
        <w:rPr>
          <w:lang w:val="it-IT"/>
        </w:rPr>
        <w:t xml:space="preserve">le caratteristiche geometriche, </w:t>
      </w:r>
      <w:r w:rsidR="008122BF" w:rsidRPr="008233AA">
        <w:rPr>
          <w:lang w:val="it-IT"/>
        </w:rPr>
        <w:t>del</w:t>
      </w:r>
      <w:r w:rsidRPr="008233AA">
        <w:rPr>
          <w:lang w:val="it-IT"/>
        </w:rPr>
        <w:t xml:space="preserve">le condizioni al contorno, </w:t>
      </w:r>
      <w:r w:rsidR="008122BF" w:rsidRPr="008233AA">
        <w:rPr>
          <w:lang w:val="it-IT"/>
        </w:rPr>
        <w:t>del</w:t>
      </w:r>
      <w:r w:rsidRPr="008233AA">
        <w:rPr>
          <w:lang w:val="it-IT"/>
        </w:rPr>
        <w:t>la parametrizzazione idrogeologica e</w:t>
      </w:r>
      <w:r w:rsidR="008122BF" w:rsidRPr="008233AA">
        <w:rPr>
          <w:lang w:val="it-IT"/>
        </w:rPr>
        <w:t xml:space="preserve"> </w:t>
      </w:r>
      <w:r w:rsidRPr="008233AA">
        <w:rPr>
          <w:lang w:val="it-IT"/>
        </w:rPr>
        <w:t>d</w:t>
      </w:r>
      <w:r w:rsidR="008122BF" w:rsidRPr="008233AA">
        <w:rPr>
          <w:lang w:val="it-IT"/>
        </w:rPr>
        <w:t>e</w:t>
      </w:r>
      <w:r w:rsidRPr="008233AA">
        <w:rPr>
          <w:lang w:val="it-IT"/>
        </w:rPr>
        <w:t>i risultati derivanti dalle simulazioni.</w:t>
      </w:r>
      <w:r w:rsidR="00D465E6" w:rsidRPr="008233AA">
        <w:rPr>
          <w:lang w:val="it-IT"/>
        </w:rPr>
        <w:t xml:space="preserve"> </w:t>
      </w:r>
    </w:p>
    <w:p w14:paraId="2B75B973" w14:textId="49E5B262" w:rsidR="0026778C" w:rsidRPr="008233AA" w:rsidRDefault="00D465E6" w:rsidP="00A73314">
      <w:pPr>
        <w:pStyle w:val="Puntoelenco"/>
        <w:ind w:left="720"/>
        <w:rPr>
          <w:lang w:val="it-IT"/>
        </w:rPr>
      </w:pPr>
      <w:r w:rsidRPr="008233AA">
        <w:rPr>
          <w:lang w:val="it-IT"/>
        </w:rPr>
        <w:t xml:space="preserve">Tale valutazione, effettuata anche sulla base delle indagini di “Remedial Investigations” realizzate da AECOM sul sito, ha evidenziato l’esigenza di </w:t>
      </w:r>
      <w:r w:rsidR="00366345" w:rsidRPr="008233AA">
        <w:rPr>
          <w:lang w:val="it-IT"/>
        </w:rPr>
        <w:t>effettuare alcune</w:t>
      </w:r>
      <w:r w:rsidRPr="008233AA">
        <w:rPr>
          <w:lang w:val="it-IT"/>
        </w:rPr>
        <w:t xml:space="preserve"> modifiche</w:t>
      </w:r>
      <w:r w:rsidR="00AD3AAE" w:rsidRPr="008233AA">
        <w:rPr>
          <w:lang w:val="it-IT"/>
        </w:rPr>
        <w:t xml:space="preserve">/aggiornamenti locali </w:t>
      </w:r>
      <w:r w:rsidRPr="008233AA">
        <w:rPr>
          <w:lang w:val="it-IT"/>
        </w:rPr>
        <w:t>delle caratteristiche geometriche e idrogeologiche</w:t>
      </w:r>
      <w:r w:rsidR="00366345" w:rsidRPr="008233AA">
        <w:rPr>
          <w:lang w:val="it-IT"/>
        </w:rPr>
        <w:t xml:space="preserve"> del modello (v. </w:t>
      </w:r>
      <w:r w:rsidR="00A471D8" w:rsidRPr="008233AA">
        <w:rPr>
          <w:lang w:val="it-IT"/>
        </w:rPr>
        <w:t>cap.</w:t>
      </w:r>
      <w:r w:rsidR="00366345" w:rsidRPr="008233AA">
        <w:rPr>
          <w:lang w:val="it-IT"/>
        </w:rPr>
        <w:t xml:space="preserve"> </w:t>
      </w:r>
      <w:r w:rsidR="00366345" w:rsidRPr="008233AA">
        <w:rPr>
          <w:lang w:val="it-IT"/>
        </w:rPr>
        <w:fldChar w:fldCharType="begin"/>
      </w:r>
      <w:r w:rsidR="00366345" w:rsidRPr="008233AA">
        <w:rPr>
          <w:lang w:val="it-IT"/>
        </w:rPr>
        <w:instrText xml:space="preserve"> REF _Ref1983082 \r \h </w:instrText>
      </w:r>
      <w:r w:rsidR="00B65E86" w:rsidRPr="008233AA">
        <w:rPr>
          <w:lang w:val="it-IT"/>
        </w:rPr>
        <w:instrText xml:space="preserve"> \* MERGEFORMAT </w:instrText>
      </w:r>
      <w:r w:rsidR="00366345" w:rsidRPr="008233AA">
        <w:rPr>
          <w:lang w:val="it-IT"/>
        </w:rPr>
      </w:r>
      <w:r w:rsidR="00366345" w:rsidRPr="008233AA">
        <w:rPr>
          <w:lang w:val="it-IT"/>
        </w:rPr>
        <w:fldChar w:fldCharType="separate"/>
      </w:r>
      <w:r w:rsidR="00583DEC">
        <w:rPr>
          <w:lang w:val="it-IT"/>
        </w:rPr>
        <w:t>3</w:t>
      </w:r>
      <w:r w:rsidR="00366345" w:rsidRPr="008233AA">
        <w:rPr>
          <w:lang w:val="it-IT"/>
        </w:rPr>
        <w:fldChar w:fldCharType="end"/>
      </w:r>
      <w:r w:rsidR="00366345" w:rsidRPr="008233AA">
        <w:rPr>
          <w:lang w:val="it-IT"/>
        </w:rPr>
        <w:t xml:space="preserve">), al fine di rappresentare al meglio le condizioni </w:t>
      </w:r>
      <w:r w:rsidR="00AD3AAE" w:rsidRPr="008233AA">
        <w:rPr>
          <w:lang w:val="it-IT"/>
        </w:rPr>
        <w:t xml:space="preserve">riscontrate </w:t>
      </w:r>
      <w:r w:rsidR="00366345" w:rsidRPr="008233AA">
        <w:rPr>
          <w:lang w:val="it-IT"/>
        </w:rPr>
        <w:t>alla scala dello stabilimento Caffaro.</w:t>
      </w:r>
    </w:p>
    <w:p w14:paraId="75A3890F" w14:textId="653BBE30" w:rsidR="00D52D6A" w:rsidRPr="00B65E86" w:rsidRDefault="00D52D6A" w:rsidP="00A73314">
      <w:pPr>
        <w:pStyle w:val="Titolo2"/>
        <w:numPr>
          <w:ilvl w:val="1"/>
          <w:numId w:val="142"/>
        </w:numPr>
        <w:spacing w:before="100" w:beforeAutospacing="1"/>
        <w:rPr>
          <w:rFonts w:cs="Arial"/>
          <w:lang w:val="it-IT"/>
        </w:rPr>
      </w:pPr>
      <w:bookmarkStart w:id="138" w:name="_Toc5694122"/>
      <w:bookmarkStart w:id="139" w:name="_Toc5695051"/>
      <w:bookmarkStart w:id="140" w:name="_Ref530496271"/>
      <w:bookmarkStart w:id="141" w:name="_Toc5695052"/>
      <w:bookmarkEnd w:id="138"/>
      <w:bookmarkEnd w:id="139"/>
      <w:r w:rsidRPr="00B65E86">
        <w:rPr>
          <w:rFonts w:cs="Arial"/>
          <w:lang w:val="it-IT"/>
        </w:rPr>
        <w:t xml:space="preserve">Sintesi del </w:t>
      </w:r>
      <w:r w:rsidR="00C1376A" w:rsidRPr="00A73314">
        <w:rPr>
          <w:rFonts w:cs="Arial"/>
          <w:lang w:val="it-IT"/>
        </w:rPr>
        <w:t>m</w:t>
      </w:r>
      <w:r w:rsidRPr="00A73314">
        <w:rPr>
          <w:rFonts w:cs="Arial"/>
          <w:lang w:val="it-IT"/>
        </w:rPr>
        <w:t>odello</w:t>
      </w:r>
      <w:r w:rsidRPr="00B65E86">
        <w:rPr>
          <w:rFonts w:cs="Arial"/>
          <w:lang w:val="it-IT"/>
        </w:rPr>
        <w:t xml:space="preserve"> concettuale</w:t>
      </w:r>
      <w:r w:rsidR="00C1376A" w:rsidRPr="00B65E86">
        <w:rPr>
          <w:rFonts w:cs="Arial"/>
          <w:lang w:val="it-IT"/>
        </w:rPr>
        <w:t xml:space="preserve"> idrogeologico</w:t>
      </w:r>
      <w:bookmarkEnd w:id="140"/>
      <w:bookmarkEnd w:id="141"/>
    </w:p>
    <w:p w14:paraId="0B14A471" w14:textId="34D390DD" w:rsidR="00D52D6A" w:rsidRPr="008233AA" w:rsidRDefault="00C1376A" w:rsidP="00A73314">
      <w:pPr>
        <w:pStyle w:val="Puntoelenco"/>
        <w:ind w:left="720"/>
        <w:rPr>
          <w:lang w:val="it-IT"/>
        </w:rPr>
      </w:pPr>
      <w:r w:rsidRPr="00CC0305">
        <w:rPr>
          <w:lang w:val="it-IT"/>
        </w:rPr>
        <w:t xml:space="preserve">Il Sito di Caffaro si trova immediatamente ad Ovest del centro storico di Brescia, in prossimità del cimitero Vantiniano. </w:t>
      </w:r>
      <w:r w:rsidR="00540939" w:rsidRPr="00A937C7">
        <w:rPr>
          <w:lang w:val="it-IT"/>
        </w:rPr>
        <w:t>L’area è situata in prossimità dello sbocco della valle del Fiume Mella</w:t>
      </w:r>
      <w:r w:rsidR="00C23AE9" w:rsidRPr="00636418">
        <w:rPr>
          <w:lang w:val="it-IT"/>
        </w:rPr>
        <w:t>,</w:t>
      </w:r>
      <w:r w:rsidR="00540939" w:rsidRPr="00D74731">
        <w:rPr>
          <w:lang w:val="it-IT"/>
        </w:rPr>
        <w:t xml:space="preserve"> nell’alta pianura Lombarda, tra la parte distale della conoid</w:t>
      </w:r>
      <w:r w:rsidR="00540939" w:rsidRPr="008233AA">
        <w:rPr>
          <w:lang w:val="it-IT"/>
        </w:rPr>
        <w:t>e alluvionale del Fiume stesso ed il livello fondamentale della pianura.</w:t>
      </w:r>
      <w:r w:rsidRPr="008233AA">
        <w:rPr>
          <w:lang w:val="it-IT"/>
        </w:rPr>
        <w:t xml:space="preserve"> La conoide alluvionale del Mella è caratterizzata da una notevole ampiezza laterale, ed è stata generata, durante il Quaternario, dalla rilevante attività deposizionale </w:t>
      </w:r>
      <w:r w:rsidR="00C23AE9" w:rsidRPr="008233AA">
        <w:rPr>
          <w:lang w:val="it-IT"/>
        </w:rPr>
        <w:t>del fiume</w:t>
      </w:r>
      <w:r w:rsidR="00550358" w:rsidRPr="008233AA">
        <w:rPr>
          <w:lang w:val="it-IT"/>
        </w:rPr>
        <w:t>,</w:t>
      </w:r>
      <w:r w:rsidR="00C23AE9" w:rsidRPr="008233AA">
        <w:rPr>
          <w:lang w:val="it-IT"/>
        </w:rPr>
        <w:t xml:space="preserve"> </w:t>
      </w:r>
      <w:r w:rsidRPr="008233AA">
        <w:rPr>
          <w:lang w:val="it-IT"/>
        </w:rPr>
        <w:t>in corrispondenza dello sbocco in Pianura, dovuta agli importanti fenomeni erosivi in corso presso i rilievi montuosi posti a Nord.</w:t>
      </w:r>
    </w:p>
    <w:p w14:paraId="55754506" w14:textId="1714D866" w:rsidR="00C1376A" w:rsidRPr="008233AA" w:rsidRDefault="00C1376A" w:rsidP="00A73314">
      <w:pPr>
        <w:pStyle w:val="Puntoelenco"/>
        <w:ind w:left="720"/>
        <w:rPr>
          <w:lang w:val="it-IT"/>
        </w:rPr>
      </w:pPr>
      <w:r w:rsidRPr="008233AA">
        <w:rPr>
          <w:lang w:val="it-IT"/>
        </w:rPr>
        <w:t xml:space="preserve">I depositi che costituiscono questo corpo sedimentario sono in prevalenza grossolani, e sono cartografati nella Carta Geologica d’Italia e nella Carta Geologica delle Prealpi Bresciane a Sud dell’Adamello come </w:t>
      </w:r>
      <w:r w:rsidR="00C23AE9" w:rsidRPr="008233AA">
        <w:rPr>
          <w:lang w:val="it-IT"/>
        </w:rPr>
        <w:t xml:space="preserve">i) </w:t>
      </w:r>
      <w:r w:rsidRPr="00A73314">
        <w:rPr>
          <w:lang w:val="it-IT"/>
        </w:rPr>
        <w:t>Alluvioni antiche</w:t>
      </w:r>
      <w:r w:rsidR="00BB3CDB" w:rsidRPr="00CC0305">
        <w:rPr>
          <w:lang w:val="it-IT"/>
        </w:rPr>
        <w:t xml:space="preserve"> </w:t>
      </w:r>
      <w:r w:rsidR="00540939" w:rsidRPr="00A937C7">
        <w:rPr>
          <w:lang w:val="it-IT"/>
        </w:rPr>
        <w:t>e</w:t>
      </w:r>
      <w:r w:rsidRPr="00636418">
        <w:rPr>
          <w:lang w:val="it-IT"/>
        </w:rPr>
        <w:t xml:space="preserve"> </w:t>
      </w:r>
      <w:r w:rsidR="00C23AE9" w:rsidRPr="00D74731">
        <w:rPr>
          <w:lang w:val="it-IT"/>
        </w:rPr>
        <w:t xml:space="preserve">ii) </w:t>
      </w:r>
      <w:r w:rsidRPr="00A73314">
        <w:rPr>
          <w:lang w:val="it-IT"/>
        </w:rPr>
        <w:t>Alluvioni fluvio-glaciali e fluviali riferite al Würm Auct. Le prime</w:t>
      </w:r>
      <w:r w:rsidR="00C23AE9" w:rsidRPr="00CC0305">
        <w:rPr>
          <w:lang w:val="it-IT"/>
        </w:rPr>
        <w:t xml:space="preserve"> i)</w:t>
      </w:r>
      <w:r w:rsidRPr="00A937C7">
        <w:rPr>
          <w:lang w:val="it-IT"/>
        </w:rPr>
        <w:t xml:space="preserve">, di età olocenica (post-glaciali), sono rappresentate da materiali </w:t>
      </w:r>
      <w:r w:rsidRPr="00636418">
        <w:rPr>
          <w:lang w:val="it-IT"/>
        </w:rPr>
        <w:t>sabbioso-ghiaiosi; le seconde</w:t>
      </w:r>
      <w:r w:rsidR="00C23AE9" w:rsidRPr="00D74731">
        <w:rPr>
          <w:lang w:val="it-IT"/>
        </w:rPr>
        <w:t xml:space="preserve"> ii)</w:t>
      </w:r>
      <w:r w:rsidRPr="008233AA">
        <w:rPr>
          <w:lang w:val="it-IT"/>
        </w:rPr>
        <w:t>, più antiche</w:t>
      </w:r>
      <w:r w:rsidR="00D12F49" w:rsidRPr="008233AA">
        <w:rPr>
          <w:lang w:val="it-IT"/>
        </w:rPr>
        <w:t xml:space="preserve"> e</w:t>
      </w:r>
      <w:r w:rsidRPr="008233AA">
        <w:rPr>
          <w:lang w:val="it-IT"/>
        </w:rPr>
        <w:t xml:space="preserve"> di età pleistocenica, sono costituite da depositi ghiaiosi, sabbiosi e limosi che presentano generalmente uno strato di alterazione superficiale argilloso da brunastro a giallo-rossiccio di ridotto spessore e sono localmente ricoperte da una più o meno esigua coltre limosa.</w:t>
      </w:r>
    </w:p>
    <w:p w14:paraId="0EE5D0A6" w14:textId="7881006E" w:rsidR="00C1376A" w:rsidRPr="008233AA" w:rsidRDefault="00C1376A" w:rsidP="00A73314">
      <w:pPr>
        <w:pStyle w:val="Puntoelenco"/>
        <w:ind w:left="720"/>
        <w:rPr>
          <w:lang w:val="it-IT"/>
        </w:rPr>
      </w:pPr>
      <w:r w:rsidRPr="008233AA">
        <w:rPr>
          <w:lang w:val="it-IT"/>
        </w:rPr>
        <w:t>Il Fiume Mella originariamente ha divagato su tutta la conoide, mentre successivamente ha abbandonato il settore orientale e quello centrale, concentrando il flusso nel settore occidentale</w:t>
      </w:r>
      <w:r w:rsidR="00550358" w:rsidRPr="008233AA">
        <w:rPr>
          <w:lang w:val="it-IT"/>
        </w:rPr>
        <w:t>,</w:t>
      </w:r>
      <w:r w:rsidRPr="008233AA">
        <w:rPr>
          <w:lang w:val="it-IT"/>
        </w:rPr>
        <w:t xml:space="preserve"> </w:t>
      </w:r>
      <w:r w:rsidR="00540939" w:rsidRPr="008233AA">
        <w:rPr>
          <w:lang w:val="it-IT"/>
        </w:rPr>
        <w:t>a</w:t>
      </w:r>
      <w:r w:rsidRPr="008233AA">
        <w:rPr>
          <w:lang w:val="it-IT"/>
        </w:rPr>
        <w:t xml:space="preserve"> Ovest del Sito, dove sono riconoscibili aree interessate in tempi via via più recenti dalla sua azione erosiva e/o deposizionale.</w:t>
      </w:r>
    </w:p>
    <w:p w14:paraId="21821F23" w14:textId="07FA69BC" w:rsidR="00C1376A" w:rsidRPr="008233AA" w:rsidRDefault="00C23AE9" w:rsidP="00A73314">
      <w:pPr>
        <w:pStyle w:val="Puntoelenco"/>
        <w:ind w:left="720"/>
        <w:rPr>
          <w:lang w:val="it-IT"/>
        </w:rPr>
      </w:pPr>
      <w:r w:rsidRPr="008233AA">
        <w:rPr>
          <w:lang w:val="it-IT"/>
        </w:rPr>
        <w:lastRenderedPageBreak/>
        <w:t>Lo stabilimento Caffaro</w:t>
      </w:r>
      <w:r w:rsidR="00C1376A" w:rsidRPr="008233AA">
        <w:rPr>
          <w:lang w:val="it-IT"/>
        </w:rPr>
        <w:t xml:space="preserve"> è situato nella zona di transizione tra le alluvioni fluviali antiche</w:t>
      </w:r>
      <w:r w:rsidR="00BB3CDB" w:rsidRPr="008233AA">
        <w:rPr>
          <w:lang w:val="it-IT"/>
        </w:rPr>
        <w:t>,</w:t>
      </w:r>
      <w:r w:rsidR="00C1376A" w:rsidRPr="008233AA">
        <w:rPr>
          <w:lang w:val="it-IT"/>
        </w:rPr>
        <w:t xml:space="preserve"> di età olocenica</w:t>
      </w:r>
      <w:r w:rsidR="00BB3CDB" w:rsidRPr="008233AA">
        <w:rPr>
          <w:lang w:val="it-IT"/>
        </w:rPr>
        <w:t>,</w:t>
      </w:r>
      <w:r w:rsidR="00C1376A" w:rsidRPr="008233AA">
        <w:rPr>
          <w:lang w:val="it-IT"/>
        </w:rPr>
        <w:t xml:space="preserve"> e le alluvioni fluvio-glaciali e fluviali di età pleistocenica. La linea di demarcazione tra le due unità non è</w:t>
      </w:r>
      <w:r w:rsidR="00550358" w:rsidRPr="008233AA">
        <w:rPr>
          <w:lang w:val="it-IT"/>
        </w:rPr>
        <w:t xml:space="preserve"> sempre</w:t>
      </w:r>
      <w:r w:rsidR="00C1376A" w:rsidRPr="008233AA">
        <w:rPr>
          <w:lang w:val="it-IT"/>
        </w:rPr>
        <w:t xml:space="preserve"> individuabile con chiarezza, essendo il territorio completamente urbanizzato. La percentuale di frazione limosa varia sia in senso verticale sia orizzontale, e localmente sono presenti lenti limoso-argillose. In superficie, </w:t>
      </w:r>
      <w:r w:rsidRPr="008233AA">
        <w:rPr>
          <w:lang w:val="it-IT"/>
        </w:rPr>
        <w:t>ove</w:t>
      </w:r>
      <w:r w:rsidR="00C1376A" w:rsidRPr="008233AA">
        <w:rPr>
          <w:lang w:val="it-IT"/>
        </w:rPr>
        <w:t xml:space="preserve"> non obliterata o coperta da terreni di riporto, è presente una copertura di materiali limoso-argillosi potente circa 2-3 m.</w:t>
      </w:r>
    </w:p>
    <w:p w14:paraId="56EEC4CF" w14:textId="55F38E22" w:rsidR="00C1376A" w:rsidRPr="008233AA" w:rsidRDefault="00C1376A" w:rsidP="00A73314">
      <w:pPr>
        <w:pStyle w:val="Puntoelenco"/>
        <w:ind w:left="720"/>
        <w:rPr>
          <w:lang w:val="it-IT"/>
        </w:rPr>
      </w:pPr>
      <w:r w:rsidRPr="008233AA">
        <w:rPr>
          <w:lang w:val="it-IT"/>
        </w:rPr>
        <w:t>I depositi alluvionali citati (unità del fluviale Würm Auct) presentano assetto e caratteri strutturali sostanzialmente simili, con giaciture orizzontali o sub orizzontali o localmente inclinate in relazione ad episodi deposizionali specifici (foresets laterali di meandro, fronte di barre longitudinali o trasversali in zona braided) o per appoggio su superfici inclinate modellate in roccia</w:t>
      </w:r>
      <w:r w:rsidR="00C23AE9" w:rsidRPr="008233AA">
        <w:rPr>
          <w:lang w:val="it-IT"/>
        </w:rPr>
        <w:t>.</w:t>
      </w:r>
      <w:r w:rsidRPr="008233AA">
        <w:rPr>
          <w:lang w:val="it-IT"/>
        </w:rPr>
        <w:t xml:space="preserve"> </w:t>
      </w:r>
      <w:r w:rsidR="00C23AE9" w:rsidRPr="008233AA">
        <w:rPr>
          <w:lang w:val="it-IT"/>
        </w:rPr>
        <w:t>I</w:t>
      </w:r>
      <w:r w:rsidRPr="008233AA">
        <w:rPr>
          <w:lang w:val="it-IT"/>
        </w:rPr>
        <w:t xml:space="preserve"> rapporti tra i vari litotipi presentano caratteri di estrema variabilità con frequenti variazioni verticali e laterali che si ricollegano ai meccanismi erosivo-deposizionali (con rapporti laterali per intersezione di origine erosiva e verticali per sovrapposizione in sequenze sia negative </w:t>
      </w:r>
      <w:r w:rsidR="00540939" w:rsidRPr="008233AA">
        <w:rPr>
          <w:lang w:val="it-IT"/>
        </w:rPr>
        <w:t>sia</w:t>
      </w:r>
      <w:r w:rsidRPr="008233AA">
        <w:rPr>
          <w:lang w:val="it-IT"/>
        </w:rPr>
        <w:t xml:space="preserve"> positive) che caratterizzano gli ambienti alluvionali</w:t>
      </w:r>
      <w:r w:rsidR="00C23AE9" w:rsidRPr="008233AA">
        <w:rPr>
          <w:lang w:val="it-IT"/>
        </w:rPr>
        <w:t>.</w:t>
      </w:r>
      <w:r w:rsidRPr="008233AA">
        <w:rPr>
          <w:lang w:val="it-IT"/>
        </w:rPr>
        <w:t xml:space="preserve"> </w:t>
      </w:r>
      <w:r w:rsidR="00C23AE9" w:rsidRPr="008233AA">
        <w:rPr>
          <w:lang w:val="it-IT"/>
        </w:rPr>
        <w:t>I</w:t>
      </w:r>
      <w:r w:rsidRPr="008233AA">
        <w:rPr>
          <w:lang w:val="it-IT"/>
        </w:rPr>
        <w:t xml:space="preserve"> litotipi prevalenti sono quelli</w:t>
      </w:r>
      <w:r w:rsidR="00C23AE9" w:rsidRPr="008233AA">
        <w:rPr>
          <w:lang w:val="it-IT"/>
        </w:rPr>
        <w:t xml:space="preserve"> grossolani (sabbie e ghiaie), </w:t>
      </w:r>
      <w:r w:rsidRPr="008233AA">
        <w:rPr>
          <w:lang w:val="it-IT"/>
        </w:rPr>
        <w:t>procedendo verso Sud si verifica una diminuzione della granulometria.</w:t>
      </w:r>
    </w:p>
    <w:p w14:paraId="5F978F06" w14:textId="04B0E477" w:rsidR="00C1376A" w:rsidRPr="008233AA" w:rsidRDefault="00540939" w:rsidP="00A73314">
      <w:pPr>
        <w:pStyle w:val="Puntoelenco"/>
        <w:ind w:left="720"/>
        <w:rPr>
          <w:lang w:val="it-IT"/>
        </w:rPr>
      </w:pPr>
      <w:r w:rsidRPr="008233AA">
        <w:rPr>
          <w:lang w:val="it-IT"/>
        </w:rPr>
        <w:t>L’</w:t>
      </w:r>
      <w:r w:rsidR="00C1376A" w:rsidRPr="008233AA">
        <w:rPr>
          <w:lang w:val="it-IT"/>
        </w:rPr>
        <w:t xml:space="preserve">unità del fluviale Würm Auct. è rinvenibile in profondità sino a circa 25 m </w:t>
      </w:r>
      <w:r w:rsidR="00C23AE9" w:rsidRPr="008233AA">
        <w:rPr>
          <w:lang w:val="it-IT"/>
        </w:rPr>
        <w:t>da p.c.,</w:t>
      </w:r>
      <w:r w:rsidR="00C1376A" w:rsidRPr="008233AA">
        <w:rPr>
          <w:lang w:val="it-IT"/>
        </w:rPr>
        <w:t xml:space="preserve"> e poggia su depositi conglomeratici (Ceppo Lombardo Auct.) che localmente possono passare a ghiaie e sabbie. </w:t>
      </w:r>
    </w:p>
    <w:p w14:paraId="5456B7AA" w14:textId="77777777" w:rsidR="00C1376A" w:rsidRPr="008233AA" w:rsidRDefault="00C1376A" w:rsidP="00A73314">
      <w:pPr>
        <w:pStyle w:val="Puntoelenco"/>
        <w:ind w:left="720"/>
        <w:rPr>
          <w:lang w:val="it-IT"/>
        </w:rPr>
      </w:pPr>
      <w:r w:rsidRPr="008233AA">
        <w:rPr>
          <w:lang w:val="it-IT"/>
        </w:rPr>
        <w:t>Tra le due unità è talvolta possibile rinvenire depositi attribuibili alle unità fluviali più antiche del Mindel-Riss Auct. che, nel caso specifico, manifestano modesto spessore e limitata estensione laterale.</w:t>
      </w:r>
    </w:p>
    <w:p w14:paraId="1DD0D079" w14:textId="784979DB" w:rsidR="00C1376A" w:rsidRPr="008233AA" w:rsidRDefault="00C1376A" w:rsidP="00A73314">
      <w:pPr>
        <w:pStyle w:val="Puntoelenco"/>
        <w:ind w:left="720"/>
        <w:rPr>
          <w:lang w:val="it-IT"/>
        </w:rPr>
      </w:pPr>
      <w:r w:rsidRPr="008233AA">
        <w:rPr>
          <w:lang w:val="it-IT"/>
        </w:rPr>
        <w:t>Il complesso dei depositi alluvionali continentali (Fluviale Würm e Ceppo)</w:t>
      </w:r>
      <w:r w:rsidR="00C23AE9" w:rsidRPr="008233AA">
        <w:rPr>
          <w:lang w:val="it-IT"/>
        </w:rPr>
        <w:t xml:space="preserve"> nell'area d’interesse</w:t>
      </w:r>
      <w:r w:rsidRPr="008233AA">
        <w:rPr>
          <w:lang w:val="it-IT"/>
        </w:rPr>
        <w:t xml:space="preserve"> forma una coltre dello spessore di circa 80-90 m, mentre il suo spessore è maggiore nel settore settentrionale della città di Brescia, dove raggiunge valori prossimi o superiori a circa 160-170 m.</w:t>
      </w:r>
    </w:p>
    <w:p w14:paraId="1E97A7B0" w14:textId="36584C46" w:rsidR="00C1376A" w:rsidRPr="008233AA" w:rsidRDefault="00C1376A" w:rsidP="00A73314">
      <w:pPr>
        <w:pStyle w:val="Puntoelenco"/>
        <w:ind w:left="720"/>
        <w:rPr>
          <w:lang w:val="it-IT"/>
        </w:rPr>
      </w:pPr>
      <w:r w:rsidRPr="008233AA">
        <w:rPr>
          <w:lang w:val="it-IT"/>
        </w:rPr>
        <w:t>Questo complesso p</w:t>
      </w:r>
      <w:r w:rsidR="00790094" w:rsidRPr="008233AA">
        <w:rPr>
          <w:lang w:val="it-IT"/>
        </w:rPr>
        <w:t>oggia a sua volta su terreni di origine marina e continentale costiera</w:t>
      </w:r>
      <w:r w:rsidRPr="008233AA">
        <w:rPr>
          <w:lang w:val="it-IT"/>
        </w:rPr>
        <w:t>, ma a granulometria essenzialmente fine, di ambiente deltizio-lagunare</w:t>
      </w:r>
      <w:r w:rsidR="00550358" w:rsidRPr="008233AA">
        <w:rPr>
          <w:lang w:val="it-IT"/>
        </w:rPr>
        <w:t>,</w:t>
      </w:r>
      <w:r w:rsidRPr="008233AA">
        <w:rPr>
          <w:lang w:val="it-IT"/>
        </w:rPr>
        <w:t xml:space="preserve"> </w:t>
      </w:r>
      <w:r w:rsidR="00550358" w:rsidRPr="008233AA">
        <w:rPr>
          <w:lang w:val="it-IT"/>
        </w:rPr>
        <w:t>l</w:t>
      </w:r>
      <w:r w:rsidRPr="008233AA">
        <w:rPr>
          <w:lang w:val="it-IT"/>
        </w:rPr>
        <w:t>itostratigraficamente attribui</w:t>
      </w:r>
      <w:r w:rsidR="00550358" w:rsidRPr="008233AA">
        <w:rPr>
          <w:lang w:val="it-IT"/>
        </w:rPr>
        <w:t>bili</w:t>
      </w:r>
      <w:r w:rsidRPr="008233AA">
        <w:rPr>
          <w:lang w:val="it-IT"/>
        </w:rPr>
        <w:t xml:space="preserve"> al Villafranchiano Auct. (Pleistocene inf.)</w:t>
      </w:r>
      <w:r w:rsidR="00550358" w:rsidRPr="008233AA">
        <w:rPr>
          <w:lang w:val="it-IT"/>
        </w:rPr>
        <w:t>.</w:t>
      </w:r>
      <w:r w:rsidRPr="008233AA">
        <w:rPr>
          <w:lang w:val="it-IT"/>
        </w:rPr>
        <w:t xml:space="preserve"> </w:t>
      </w:r>
      <w:r w:rsidR="00550358" w:rsidRPr="008233AA">
        <w:rPr>
          <w:lang w:val="it-IT"/>
        </w:rPr>
        <w:t>S</w:t>
      </w:r>
      <w:r w:rsidRPr="008233AA">
        <w:rPr>
          <w:lang w:val="it-IT"/>
        </w:rPr>
        <w:t>otto l'aspetto litologico sono costituiti da limi e argille, talora fossilifere, con intercalazioni sabbioso-ghiaiose di forma lenticolare, maggiormente frequenti nella porzione sommitale dell'unità.</w:t>
      </w:r>
    </w:p>
    <w:p w14:paraId="6FB2C348" w14:textId="7472E541" w:rsidR="00C1376A" w:rsidRPr="008233AA" w:rsidRDefault="00C1376A" w:rsidP="00A73314">
      <w:pPr>
        <w:pStyle w:val="Puntoelenco"/>
        <w:ind w:left="720"/>
        <w:rPr>
          <w:lang w:val="it-IT"/>
        </w:rPr>
      </w:pPr>
      <w:r w:rsidRPr="008233AA">
        <w:rPr>
          <w:lang w:val="it-IT"/>
        </w:rPr>
        <w:t>L'assetto strutturale e litologico delle unità individuate nel sottosuolo condiziona l'idrogeologia dell'area determina</w:t>
      </w:r>
      <w:r w:rsidR="00C23AE9" w:rsidRPr="008233AA">
        <w:rPr>
          <w:lang w:val="it-IT"/>
        </w:rPr>
        <w:t>ndo</w:t>
      </w:r>
      <w:r w:rsidRPr="008233AA">
        <w:rPr>
          <w:lang w:val="it-IT"/>
        </w:rPr>
        <w:t xml:space="preserve"> la presenza di tre distinte unità idrogeologiche, identificate sulla base di affinità litologiche, idrogeologiche e di carattere idraulico.</w:t>
      </w:r>
    </w:p>
    <w:p w14:paraId="37FA90A6" w14:textId="7EFAE0CE" w:rsidR="00C1376A" w:rsidRPr="008233AA" w:rsidRDefault="00C23AE9" w:rsidP="00A73314">
      <w:pPr>
        <w:pStyle w:val="Puntoelenco"/>
        <w:ind w:left="720"/>
        <w:rPr>
          <w:lang w:val="it-IT"/>
        </w:rPr>
      </w:pPr>
      <w:r w:rsidRPr="008233AA">
        <w:rPr>
          <w:lang w:val="it-IT"/>
        </w:rPr>
        <w:t>Da p.c. sino a</w:t>
      </w:r>
      <w:r w:rsidR="00C1376A" w:rsidRPr="008233AA">
        <w:rPr>
          <w:lang w:val="it-IT"/>
        </w:rPr>
        <w:t xml:space="preserve"> una profondità </w:t>
      </w:r>
      <w:r w:rsidRPr="008233AA">
        <w:rPr>
          <w:lang w:val="it-IT"/>
        </w:rPr>
        <w:t xml:space="preserve">massima </w:t>
      </w:r>
      <w:r w:rsidR="00C1376A" w:rsidRPr="008233AA">
        <w:rPr>
          <w:lang w:val="it-IT"/>
        </w:rPr>
        <w:t xml:space="preserve">di circa 200 m, è possibile identificare le seguenti unità idrogeologiche: </w:t>
      </w:r>
    </w:p>
    <w:p w14:paraId="228C14EF" w14:textId="20876CA6" w:rsidR="00C1376A" w:rsidRPr="00A73314" w:rsidRDefault="00C1376A" w:rsidP="00A73314">
      <w:pPr>
        <w:pStyle w:val="Puntoelenco"/>
        <w:numPr>
          <w:ilvl w:val="0"/>
          <w:numId w:val="11"/>
        </w:numPr>
        <w:ind w:left="1270"/>
        <w:rPr>
          <w:lang w:val="it-IT"/>
        </w:rPr>
      </w:pPr>
      <w:r w:rsidRPr="00A73314">
        <w:rPr>
          <w:lang w:val="it-IT"/>
        </w:rPr>
        <w:t>unità ghiaioso-sabbiosa (fluviale Würm Auct.)</w:t>
      </w:r>
      <w:r w:rsidR="00550358" w:rsidRPr="00A73314">
        <w:rPr>
          <w:lang w:val="it-IT"/>
        </w:rPr>
        <w:t>, rinvenibile fino a circa 25 m da p.c.</w:t>
      </w:r>
      <w:r w:rsidRPr="00A73314">
        <w:rPr>
          <w:lang w:val="it-IT"/>
        </w:rPr>
        <w:t xml:space="preserve">; </w:t>
      </w:r>
    </w:p>
    <w:p w14:paraId="730BEC7D" w14:textId="238E9AD3" w:rsidR="00C1376A" w:rsidRPr="00A73314" w:rsidRDefault="00C1376A" w:rsidP="00A73314">
      <w:pPr>
        <w:pStyle w:val="Puntoelenco"/>
        <w:numPr>
          <w:ilvl w:val="0"/>
          <w:numId w:val="11"/>
        </w:numPr>
        <w:ind w:left="1270"/>
        <w:rPr>
          <w:lang w:val="it-IT"/>
        </w:rPr>
      </w:pPr>
      <w:r w:rsidRPr="00A73314">
        <w:rPr>
          <w:lang w:val="it-IT"/>
        </w:rPr>
        <w:t>unità conglomeratica (Ceppo Lombardo Auct.)</w:t>
      </w:r>
      <w:r w:rsidR="00550358" w:rsidRPr="00A73314">
        <w:rPr>
          <w:lang w:val="it-IT"/>
        </w:rPr>
        <w:t>, rinvenibile fino a circa 80-90 m da p.c.</w:t>
      </w:r>
      <w:r w:rsidRPr="00A73314">
        <w:rPr>
          <w:lang w:val="it-IT"/>
        </w:rPr>
        <w:t xml:space="preserve">; </w:t>
      </w:r>
    </w:p>
    <w:p w14:paraId="2B7C652F" w14:textId="6152A900" w:rsidR="00C1376A" w:rsidRPr="00A73314" w:rsidRDefault="00C1376A" w:rsidP="00A73314">
      <w:pPr>
        <w:pStyle w:val="Puntoelenco"/>
        <w:numPr>
          <w:ilvl w:val="0"/>
          <w:numId w:val="11"/>
        </w:numPr>
        <w:ind w:left="1270"/>
        <w:rPr>
          <w:lang w:val="it-IT"/>
        </w:rPr>
      </w:pPr>
      <w:r w:rsidRPr="00A73314">
        <w:rPr>
          <w:lang w:val="it-IT"/>
        </w:rPr>
        <w:t xml:space="preserve">unità argilloso-sabbiosa (Villafranchiano Auct.); </w:t>
      </w:r>
    </w:p>
    <w:p w14:paraId="5E427398" w14:textId="76D1E7EB" w:rsidR="00C1376A" w:rsidRPr="008233AA" w:rsidRDefault="00540939" w:rsidP="00A73314">
      <w:pPr>
        <w:pStyle w:val="Puntoelenco"/>
        <w:ind w:left="720"/>
        <w:rPr>
          <w:lang w:val="it-IT"/>
        </w:rPr>
      </w:pPr>
      <w:r w:rsidRPr="00A937C7">
        <w:rPr>
          <w:lang w:val="it-IT"/>
        </w:rPr>
        <w:t xml:space="preserve">Secondo la terminologia introdotta dallo studio “Geologia degli acquiferi padani della Regione Lombardia - Regione Lombardia, Autori Vari, gennaio 2002”, alle suddette unità idrogeologiche </w:t>
      </w:r>
      <w:r w:rsidR="00550358" w:rsidRPr="00636418">
        <w:rPr>
          <w:lang w:val="it-IT"/>
        </w:rPr>
        <w:t xml:space="preserve">corrispondono </w:t>
      </w:r>
      <w:r w:rsidRPr="00D74731">
        <w:rPr>
          <w:lang w:val="it-IT"/>
        </w:rPr>
        <w:t xml:space="preserve">le seguenti unità idrostratigrafiche: </w:t>
      </w:r>
    </w:p>
    <w:p w14:paraId="36597EE9" w14:textId="6DBB2591" w:rsidR="00C1376A" w:rsidRPr="00A73314" w:rsidRDefault="00C1376A" w:rsidP="00A73314">
      <w:pPr>
        <w:pStyle w:val="Puntoelenco"/>
        <w:numPr>
          <w:ilvl w:val="0"/>
          <w:numId w:val="11"/>
        </w:numPr>
        <w:ind w:left="1270"/>
        <w:rPr>
          <w:lang w:val="it-IT"/>
        </w:rPr>
      </w:pPr>
      <w:r w:rsidRPr="00A73314">
        <w:rPr>
          <w:lang w:val="it-IT"/>
        </w:rPr>
        <w:lastRenderedPageBreak/>
        <w:t>unità ghiaioso-sabbiosa – Gruppo Acquifero A (Pleistocene Medio e Sup.);</w:t>
      </w:r>
    </w:p>
    <w:p w14:paraId="226691AE" w14:textId="3759E346" w:rsidR="00C1376A" w:rsidRPr="00A73314" w:rsidRDefault="00C1376A" w:rsidP="00A73314">
      <w:pPr>
        <w:pStyle w:val="Puntoelenco"/>
        <w:numPr>
          <w:ilvl w:val="0"/>
          <w:numId w:val="11"/>
        </w:numPr>
        <w:ind w:left="1270"/>
        <w:rPr>
          <w:lang w:val="it-IT"/>
        </w:rPr>
      </w:pPr>
      <w:r w:rsidRPr="00A73314">
        <w:rPr>
          <w:lang w:val="it-IT"/>
        </w:rPr>
        <w:t>unità conglomeratica – Gruppo Acquifero B (Pleistocene Medio);</w:t>
      </w:r>
    </w:p>
    <w:p w14:paraId="53EF7C4D" w14:textId="4BA23F52" w:rsidR="00C1376A" w:rsidRPr="00A73314" w:rsidRDefault="00C1376A" w:rsidP="00A73314">
      <w:pPr>
        <w:pStyle w:val="Puntoelenco"/>
        <w:numPr>
          <w:ilvl w:val="0"/>
          <w:numId w:val="11"/>
        </w:numPr>
        <w:ind w:left="1270"/>
        <w:rPr>
          <w:lang w:val="it-IT"/>
        </w:rPr>
      </w:pPr>
      <w:r w:rsidRPr="00A73314">
        <w:rPr>
          <w:lang w:val="it-IT"/>
        </w:rPr>
        <w:t>unità argilloso-sabbiosa – Gruppi Acquiferi C e D (Pleistocene Medio e Inf.).</w:t>
      </w:r>
    </w:p>
    <w:p w14:paraId="5337A1A8" w14:textId="5DAFA030" w:rsidR="00C1376A" w:rsidRPr="008233AA" w:rsidRDefault="00C1376A" w:rsidP="00A73314">
      <w:pPr>
        <w:pStyle w:val="Puntoelenco"/>
        <w:ind w:left="720"/>
        <w:rPr>
          <w:lang w:val="it-IT"/>
        </w:rPr>
      </w:pPr>
      <w:r w:rsidRPr="00A937C7">
        <w:rPr>
          <w:lang w:val="it-IT"/>
        </w:rPr>
        <w:t>Da</w:t>
      </w:r>
      <w:r w:rsidRPr="00636418">
        <w:rPr>
          <w:lang w:val="it-IT"/>
        </w:rPr>
        <w:t xml:space="preserve"> un punto di vista idrogeologico nell’area di studio si identificano gruppi acquiferi distinti e caratterizzati da litotipi con un diverso comportamento idraulico. Dal punto di vista idrico sotterraneo è possibile concettualizzare un sistema di falde acqui</w:t>
      </w:r>
      <w:r w:rsidRPr="00D74731">
        <w:rPr>
          <w:lang w:val="it-IT"/>
        </w:rPr>
        <w:t>fere come segue:</w:t>
      </w:r>
    </w:p>
    <w:p w14:paraId="7FB50D05" w14:textId="77777777" w:rsidR="00C1376A" w:rsidRPr="00A73314" w:rsidRDefault="00C1376A" w:rsidP="00A73314">
      <w:pPr>
        <w:pStyle w:val="Puntoelenco"/>
        <w:ind w:left="720"/>
        <w:rPr>
          <w:b/>
          <w:lang w:val="it-IT"/>
        </w:rPr>
      </w:pPr>
      <w:r w:rsidRPr="008233AA">
        <w:rPr>
          <w:b/>
          <w:lang w:val="it-IT"/>
        </w:rPr>
        <w:t xml:space="preserve">Falda del Primo Acquifero Alluvionale: </w:t>
      </w:r>
    </w:p>
    <w:p w14:paraId="5FC170ED" w14:textId="71DE5003" w:rsidR="00C1376A" w:rsidRPr="008233AA" w:rsidRDefault="00C1376A" w:rsidP="00A73314">
      <w:pPr>
        <w:pStyle w:val="Puntoelenco"/>
        <w:ind w:left="720"/>
        <w:rPr>
          <w:lang w:val="it-IT"/>
        </w:rPr>
      </w:pPr>
      <w:r w:rsidRPr="00CC0305">
        <w:rPr>
          <w:lang w:val="it-IT"/>
        </w:rPr>
        <w:t>Il sistema principale è impostato nei depositi alluvionali fluviali più superficiali, appartenenti al Gruppo Acquifero A e B del Pleistocene medio - sup., che ospitano una falda libera (talora debolm</w:t>
      </w:r>
      <w:r w:rsidRPr="00A937C7">
        <w:rPr>
          <w:lang w:val="it-IT"/>
        </w:rPr>
        <w:t xml:space="preserve">ente semiconfinata), estremamente produttiva, e generalmente sostenuta dalle argille del Pleistocene medio - inferiore. La presenza di orizzonti a minore permeabilità, costituiti sia da livelli a granulometria fine sia da conglomerati ben cementati, fa si </w:t>
      </w:r>
      <w:r w:rsidRPr="00636418">
        <w:rPr>
          <w:lang w:val="it-IT"/>
        </w:rPr>
        <w:t>che la circolazione idrica si sviluppi seguendo vie di deflusso preferenziali rappresentate dai litotipi più permeabili, secondo livelli sovrapposti. Questo è uno dei caratteri salienti dell’assetto idrogeologico del Primo acquifero alluvionale: la diffusa</w:t>
      </w:r>
      <w:r w:rsidRPr="00D74731">
        <w:rPr>
          <w:lang w:val="it-IT"/>
        </w:rPr>
        <w:t xml:space="preserve"> presenza, a varie profondità, di lenti e/o livelli limoso-argillosi aventi bassa permeabilità e scarsa continuità laterale, che determinano una certa compartimentazione dell’acquifero, senza tuttavia determinare vere e proprie condizioni di confinamento</w:t>
      </w:r>
      <w:r w:rsidR="00D12F49" w:rsidRPr="008233AA">
        <w:rPr>
          <w:lang w:val="it-IT"/>
        </w:rPr>
        <w:t xml:space="preserve"> e separazione</w:t>
      </w:r>
      <w:r w:rsidRPr="008233AA">
        <w:rPr>
          <w:lang w:val="it-IT"/>
        </w:rPr>
        <w:t>.</w:t>
      </w:r>
    </w:p>
    <w:p w14:paraId="1B161488" w14:textId="3F9D2DFA" w:rsidR="00C1376A" w:rsidRPr="00636418" w:rsidRDefault="00C1376A" w:rsidP="00A73314">
      <w:pPr>
        <w:pStyle w:val="Puntoelenco"/>
        <w:ind w:left="720"/>
        <w:rPr>
          <w:lang w:val="it-IT"/>
        </w:rPr>
      </w:pPr>
      <w:r w:rsidRPr="00A73314">
        <w:rPr>
          <w:lang w:val="it-IT"/>
        </w:rPr>
        <w:t xml:space="preserve">Si ritiene che i livelli siano in parte tra loro intercomunicanti, in quanto gli orizzonti a bassa permeabilità non sembrano estesi e continui a tal punto da separare completamente gli acquiferi. Di conseguenza i livelli acquiferi contenuti nell’unità ghiaioso-sabbiosa e nell’unità conglomeratica possono essere </w:t>
      </w:r>
      <w:r w:rsidR="001049E9" w:rsidRPr="00CC0305">
        <w:rPr>
          <w:lang w:val="it-IT"/>
        </w:rPr>
        <w:t xml:space="preserve">assimilati </w:t>
      </w:r>
      <w:r w:rsidRPr="00A937C7">
        <w:rPr>
          <w:lang w:val="it-IT"/>
        </w:rPr>
        <w:t xml:space="preserve">ad un’unica circolazione idrica sotterranea a carattere generale. </w:t>
      </w:r>
    </w:p>
    <w:p w14:paraId="391E767B" w14:textId="0BF9A4DE" w:rsidR="00C1376A" w:rsidRPr="008233AA" w:rsidRDefault="00C1376A" w:rsidP="00A73314">
      <w:pPr>
        <w:pStyle w:val="Puntoelenco"/>
        <w:ind w:left="720"/>
        <w:rPr>
          <w:lang w:val="it-IT"/>
        </w:rPr>
      </w:pPr>
      <w:r w:rsidRPr="00D74731">
        <w:rPr>
          <w:lang w:val="it-IT"/>
        </w:rPr>
        <w:t>I valori di permeabilità dei depositi ghiaiosi sono piuttosto elevati</w:t>
      </w:r>
      <w:r w:rsidR="00C23AE9" w:rsidRPr="008233AA">
        <w:rPr>
          <w:lang w:val="it-IT"/>
        </w:rPr>
        <w:t>,</w:t>
      </w:r>
      <w:r w:rsidRPr="008233AA">
        <w:rPr>
          <w:lang w:val="it-IT"/>
        </w:rPr>
        <w:t xml:space="preserve"> dell’ordine di 10-3 m/s, quelli dei conglomerati sono leggermente inferiori</w:t>
      </w:r>
      <w:r w:rsidR="00C23AE9" w:rsidRPr="008233AA">
        <w:rPr>
          <w:lang w:val="it-IT"/>
        </w:rPr>
        <w:t>,</w:t>
      </w:r>
      <w:r w:rsidRPr="008233AA">
        <w:rPr>
          <w:lang w:val="it-IT"/>
        </w:rPr>
        <w:t xml:space="preserve"> in </w:t>
      </w:r>
      <w:r w:rsidR="001049E9" w:rsidRPr="008233AA">
        <w:rPr>
          <w:lang w:val="it-IT"/>
        </w:rPr>
        <w:t xml:space="preserve">base </w:t>
      </w:r>
      <w:r w:rsidRPr="008233AA">
        <w:rPr>
          <w:lang w:val="it-IT"/>
        </w:rPr>
        <w:t xml:space="preserve">allo stato di fratturazione e cementazione </w:t>
      </w:r>
      <w:r w:rsidR="00C23AE9" w:rsidRPr="008233AA">
        <w:rPr>
          <w:lang w:val="it-IT"/>
        </w:rPr>
        <w:t>essendo</w:t>
      </w:r>
      <w:r w:rsidRPr="008233AA">
        <w:rPr>
          <w:lang w:val="it-IT"/>
        </w:rPr>
        <w:t xml:space="preserve"> comunque compresi tra 10-3 e 10-4 m/s.</w:t>
      </w:r>
    </w:p>
    <w:p w14:paraId="60B414B0" w14:textId="5F990E90" w:rsidR="00C1376A" w:rsidRPr="008233AA" w:rsidRDefault="00C1376A" w:rsidP="00A73314">
      <w:pPr>
        <w:pStyle w:val="Puntoelenco"/>
        <w:ind w:left="720"/>
        <w:rPr>
          <w:lang w:val="it-IT"/>
        </w:rPr>
      </w:pPr>
      <w:r w:rsidRPr="008233AA">
        <w:rPr>
          <w:lang w:val="it-IT"/>
        </w:rPr>
        <w:t>La direzione principale di deflusso della falda è da Nord Nord Ovest – Sud Sud Est, secondo l’asse longitudinale della pianura bresciana. I valori del gradiente idraulico sono fortemente condizionati dai prelievi, che sono maggiormente concentrati nella porzione settentrionale della piana: in particolare le ricostruzioni piezometriche effettuate nel corso degli anni mostrano le depressioni piezometriche generate dai prelievi dei pozzi A2A e dei pozzi industriali Caffaro. Il gradiente diminuisce da nord verso sud, sia per effetto dei prelievi</w:t>
      </w:r>
      <w:r w:rsidR="00C23AE9" w:rsidRPr="008233AA">
        <w:rPr>
          <w:lang w:val="it-IT"/>
        </w:rPr>
        <w:t>,</w:t>
      </w:r>
      <w:r w:rsidRPr="008233AA">
        <w:rPr>
          <w:lang w:val="it-IT"/>
        </w:rPr>
        <w:t xml:space="preserve"> sia verosimilmente per il passaggio da una zona a prevalente litologia ghiaioso-sabbiosa</w:t>
      </w:r>
      <w:r w:rsidR="00C23AE9" w:rsidRPr="008233AA">
        <w:rPr>
          <w:lang w:val="it-IT"/>
        </w:rPr>
        <w:t>,</w:t>
      </w:r>
      <w:r w:rsidRPr="008233AA">
        <w:rPr>
          <w:lang w:val="it-IT"/>
        </w:rPr>
        <w:t xml:space="preserve"> con poche lenti di argilla</w:t>
      </w:r>
      <w:r w:rsidR="00C23AE9" w:rsidRPr="008233AA">
        <w:rPr>
          <w:lang w:val="it-IT"/>
        </w:rPr>
        <w:t>,</w:t>
      </w:r>
      <w:r w:rsidRPr="008233AA">
        <w:rPr>
          <w:lang w:val="it-IT"/>
        </w:rPr>
        <w:t xml:space="preserve"> a una con dove argilla e limo sono più abbondanti, in particolare al passaggio dal Gruppo acquifero A al gruppo acquifero B.</w:t>
      </w:r>
    </w:p>
    <w:p w14:paraId="778A9321" w14:textId="0DD086EE" w:rsidR="00C1376A" w:rsidRPr="008233AA" w:rsidRDefault="00C1376A" w:rsidP="00A73314">
      <w:pPr>
        <w:pStyle w:val="Puntoelenco"/>
        <w:ind w:left="720"/>
        <w:rPr>
          <w:lang w:val="it-IT"/>
        </w:rPr>
      </w:pPr>
      <w:r w:rsidRPr="008233AA">
        <w:rPr>
          <w:lang w:val="it-IT"/>
        </w:rPr>
        <w:t xml:space="preserve">La soggiacenza della falda, correlata alle oscillazioni “climatiche” del livello piezometrico, presenta oscillazioni molto marcate nel settore settentrionale della pianura, lungo il tratto terminale della Val Trompia e l’apice del conoide del Mella. Nella parte meridionale della pianura, invece, il piano freatico si approssima al </w:t>
      </w:r>
      <w:r w:rsidR="001049E9" w:rsidRPr="008233AA">
        <w:rPr>
          <w:lang w:val="it-IT"/>
        </w:rPr>
        <w:t>p.c.</w:t>
      </w:r>
      <w:r w:rsidRPr="008233AA">
        <w:rPr>
          <w:lang w:val="it-IT"/>
        </w:rPr>
        <w:t xml:space="preserve">. Nella zona tra Fornaci e Folzano si segnalano locali emergenze delle acque di falda con la superficie freatica che intercetta il </w:t>
      </w:r>
      <w:r w:rsidR="00C23AE9" w:rsidRPr="008233AA">
        <w:rPr>
          <w:lang w:val="it-IT"/>
        </w:rPr>
        <w:t>p.c.</w:t>
      </w:r>
      <w:r w:rsidRPr="008233AA">
        <w:rPr>
          <w:lang w:val="it-IT"/>
        </w:rPr>
        <w:t>.</w:t>
      </w:r>
      <w:r w:rsidR="00A2574C" w:rsidRPr="008233AA">
        <w:rPr>
          <w:lang w:val="it-IT"/>
        </w:rPr>
        <w:t xml:space="preserve"> Presso il sito, i valori di soggiacenza osservati nelle serie storiche disponibili sono compresi tra 1</w:t>
      </w:r>
      <w:r w:rsidR="005A5260" w:rsidRPr="008233AA">
        <w:rPr>
          <w:lang w:val="it-IT"/>
        </w:rPr>
        <w:t>8</w:t>
      </w:r>
      <w:r w:rsidR="00A2574C" w:rsidRPr="008233AA">
        <w:rPr>
          <w:lang w:val="it-IT"/>
        </w:rPr>
        <w:t xml:space="preserve"> e 32 m da p.c.</w:t>
      </w:r>
    </w:p>
    <w:p w14:paraId="1A3B481C" w14:textId="61D66639" w:rsidR="00C1376A" w:rsidRPr="008233AA" w:rsidRDefault="00C1376A" w:rsidP="00A73314">
      <w:pPr>
        <w:pStyle w:val="Puntoelenco"/>
        <w:ind w:left="720"/>
        <w:rPr>
          <w:lang w:val="it-IT"/>
        </w:rPr>
      </w:pPr>
      <w:r w:rsidRPr="008233AA">
        <w:rPr>
          <w:lang w:val="it-IT"/>
        </w:rPr>
        <w:t xml:space="preserve">Nella zona in esame la falda ha avuto un generale trend negativo nel periodo anni '60 - metà anni '70, </w:t>
      </w:r>
      <w:r w:rsidR="001049E9" w:rsidRPr="008233AA">
        <w:rPr>
          <w:lang w:val="it-IT"/>
        </w:rPr>
        <w:t xml:space="preserve">imputabile </w:t>
      </w:r>
      <w:r w:rsidRPr="008233AA">
        <w:rPr>
          <w:lang w:val="it-IT"/>
        </w:rPr>
        <w:t xml:space="preserve">ai massicci emungimenti nel periodo del boom economico. I dati storici relativi alle </w:t>
      </w:r>
      <w:r w:rsidRPr="008233AA">
        <w:rPr>
          <w:lang w:val="it-IT"/>
        </w:rPr>
        <w:lastRenderedPageBreak/>
        <w:t>variazioni dei livelli all’interno dei pozzi idropotabili, registrati dal 1973</w:t>
      </w:r>
      <w:r w:rsidR="000D4CFA" w:rsidRPr="008233AA">
        <w:rPr>
          <w:lang w:val="it-IT"/>
        </w:rPr>
        <w:t>,</w:t>
      </w:r>
      <w:r w:rsidRPr="008233AA">
        <w:rPr>
          <w:lang w:val="it-IT"/>
        </w:rPr>
        <w:t xml:space="preserve"> mostrano come il trend negativo </w:t>
      </w:r>
      <w:r w:rsidR="00C23AE9" w:rsidRPr="008233AA">
        <w:rPr>
          <w:lang w:val="it-IT"/>
        </w:rPr>
        <w:t>sia persistito</w:t>
      </w:r>
      <w:r w:rsidRPr="008233AA">
        <w:rPr>
          <w:lang w:val="it-IT"/>
        </w:rPr>
        <w:t xml:space="preserve"> fino a raggiungere un minimo relativo all'inizio degli anni '90, per poi invertirsi originando un innalzamento a partire circa dagli anni 1999-2000.</w:t>
      </w:r>
    </w:p>
    <w:p w14:paraId="481A02FC" w14:textId="77777777" w:rsidR="00D12F49" w:rsidRPr="00A73314" w:rsidRDefault="00D12F49" w:rsidP="00636418">
      <w:pPr>
        <w:pStyle w:val="AECOMBodyText"/>
        <w:keepNext/>
        <w:ind w:left="709"/>
        <w:jc w:val="center"/>
        <w:rPr>
          <w:rFonts w:cs="Arial"/>
          <w:sz w:val="20"/>
          <w:szCs w:val="20"/>
          <w:lang w:val="it-IT"/>
        </w:rPr>
      </w:pPr>
      <w:r w:rsidRPr="00A73314">
        <w:rPr>
          <w:rFonts w:cs="Arial"/>
          <w:noProof/>
          <w:sz w:val="20"/>
          <w:szCs w:val="20"/>
          <w:lang w:val="it-IT"/>
        </w:rPr>
        <w:drawing>
          <wp:inline distT="0" distB="0" distL="0" distR="0" wp14:anchorId="293C7133" wp14:editId="5CF6EE2C">
            <wp:extent cx="5244623" cy="3600000"/>
            <wp:effectExtent l="0" t="0" r="0" b="63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44623" cy="3600000"/>
                    </a:xfrm>
                    <a:prstGeom prst="rect">
                      <a:avLst/>
                    </a:prstGeom>
                    <a:noFill/>
                  </pic:spPr>
                </pic:pic>
              </a:graphicData>
            </a:graphic>
          </wp:inline>
        </w:drawing>
      </w:r>
    </w:p>
    <w:p w14:paraId="6F4A1C08" w14:textId="2A63F7F2" w:rsidR="00C1376A" w:rsidRPr="00A73314" w:rsidRDefault="00D12F49" w:rsidP="00A73314">
      <w:pPr>
        <w:pStyle w:val="Didascalia"/>
        <w:ind w:left="142"/>
        <w:rPr>
          <w:sz w:val="16"/>
          <w:szCs w:val="16"/>
          <w:lang w:val="it-IT"/>
        </w:rPr>
      </w:pPr>
      <w:bookmarkStart w:id="142" w:name="_Ref2586411"/>
      <w:r w:rsidRPr="00A73314">
        <w:rPr>
          <w:sz w:val="16"/>
          <w:szCs w:val="16"/>
          <w:lang w:val="it-IT"/>
        </w:rPr>
        <w:t xml:space="preserve">Figura </w:t>
      </w:r>
      <w:r w:rsidR="000F50BD" w:rsidRPr="00A73314">
        <w:rPr>
          <w:sz w:val="16"/>
          <w:szCs w:val="16"/>
          <w:lang w:val="it-IT"/>
        </w:rPr>
        <w:fldChar w:fldCharType="begin"/>
      </w:r>
      <w:r w:rsidR="000F50BD" w:rsidRPr="00A73314">
        <w:rPr>
          <w:sz w:val="16"/>
          <w:szCs w:val="16"/>
          <w:lang w:val="it-IT"/>
        </w:rPr>
        <w:instrText xml:space="preserve"> SEQ Figura \* ARABIC </w:instrText>
      </w:r>
      <w:r w:rsidR="000F50BD" w:rsidRPr="00A73314">
        <w:rPr>
          <w:sz w:val="16"/>
          <w:szCs w:val="16"/>
          <w:lang w:val="it-IT"/>
        </w:rPr>
        <w:fldChar w:fldCharType="separate"/>
      </w:r>
      <w:r w:rsidR="008D5F8A">
        <w:rPr>
          <w:noProof/>
          <w:sz w:val="16"/>
          <w:szCs w:val="16"/>
          <w:lang w:val="it-IT"/>
        </w:rPr>
        <w:t>1</w:t>
      </w:r>
      <w:r w:rsidR="000F50BD" w:rsidRPr="00A73314">
        <w:rPr>
          <w:sz w:val="16"/>
          <w:szCs w:val="16"/>
          <w:lang w:val="it-IT"/>
        </w:rPr>
        <w:fldChar w:fldCharType="end"/>
      </w:r>
      <w:bookmarkEnd w:id="142"/>
      <w:r w:rsidRPr="00A73314">
        <w:rPr>
          <w:sz w:val="16"/>
          <w:szCs w:val="16"/>
          <w:lang w:val="it-IT"/>
        </w:rPr>
        <w:t>: Livello di falda e precipitazioni Brescia – pozzi pubblici con serie storica</w:t>
      </w:r>
      <w:r w:rsidR="006325B5" w:rsidRPr="00A73314">
        <w:rPr>
          <w:sz w:val="16"/>
          <w:szCs w:val="16"/>
          <w:lang w:val="it-IT"/>
        </w:rPr>
        <w:t xml:space="preserve"> 1973-2014. Tratto da “Attività</w:t>
      </w:r>
      <w:r w:rsidRPr="00A73314">
        <w:rPr>
          <w:sz w:val="16"/>
          <w:szCs w:val="16"/>
          <w:lang w:val="it-IT"/>
        </w:rPr>
        <w:t xml:space="preserve"> di affinamento delle conoscenze sulla contaminazione delle</w:t>
      </w:r>
      <w:r w:rsidR="00540939" w:rsidRPr="00A73314">
        <w:rPr>
          <w:sz w:val="16"/>
          <w:szCs w:val="16"/>
          <w:lang w:val="it-IT"/>
        </w:rPr>
        <w:t xml:space="preserve"> </w:t>
      </w:r>
      <w:r w:rsidRPr="00A73314">
        <w:rPr>
          <w:sz w:val="16"/>
          <w:szCs w:val="16"/>
          <w:lang w:val="it-IT"/>
        </w:rPr>
        <w:t xml:space="preserve">acque sotterranee in cinque aree della provincia di </w:t>
      </w:r>
      <w:r w:rsidR="00540939" w:rsidRPr="00A73314">
        <w:rPr>
          <w:sz w:val="16"/>
          <w:szCs w:val="16"/>
          <w:lang w:val="it-IT"/>
        </w:rPr>
        <w:t>Brescia</w:t>
      </w:r>
      <w:r w:rsidRPr="00A73314">
        <w:rPr>
          <w:sz w:val="16"/>
          <w:szCs w:val="16"/>
          <w:lang w:val="it-IT"/>
        </w:rPr>
        <w:t xml:space="preserve"> con definizione dei plumes di contaminanti </w:t>
      </w:r>
      <w:r w:rsidR="00540939" w:rsidRPr="00A73314">
        <w:rPr>
          <w:sz w:val="16"/>
          <w:szCs w:val="16"/>
          <w:lang w:val="it-IT"/>
        </w:rPr>
        <w:t>e</w:t>
      </w:r>
      <w:r w:rsidRPr="00A73314">
        <w:rPr>
          <w:sz w:val="16"/>
          <w:szCs w:val="16"/>
          <w:lang w:val="it-IT"/>
        </w:rPr>
        <w:t xml:space="preserve"> individuazione delle</w:t>
      </w:r>
      <w:r w:rsidR="00540939" w:rsidRPr="00A73314">
        <w:rPr>
          <w:sz w:val="16"/>
          <w:szCs w:val="16"/>
          <w:lang w:val="it-IT"/>
        </w:rPr>
        <w:t xml:space="preserve"> </w:t>
      </w:r>
      <w:r w:rsidRPr="00A73314">
        <w:rPr>
          <w:sz w:val="16"/>
          <w:szCs w:val="16"/>
          <w:lang w:val="it-IT"/>
        </w:rPr>
        <w:t>potenziali fonti di contaminazione”- LOTTO A - AREA BS002 - BRESCIA – CAFFARO -</w:t>
      </w:r>
      <w:r w:rsidR="00540939" w:rsidRPr="00A73314">
        <w:rPr>
          <w:sz w:val="16"/>
          <w:szCs w:val="16"/>
          <w:lang w:val="it-IT"/>
        </w:rPr>
        <w:t xml:space="preserve"> </w:t>
      </w:r>
      <w:r w:rsidRPr="00A73314">
        <w:rPr>
          <w:sz w:val="16"/>
          <w:szCs w:val="16"/>
          <w:lang w:val="it-IT"/>
        </w:rPr>
        <w:t>Relazione idrogeologica di inquadramento</w:t>
      </w:r>
      <w:r w:rsidR="00275B87">
        <w:rPr>
          <w:sz w:val="16"/>
          <w:szCs w:val="16"/>
          <w:lang w:val="it-IT"/>
        </w:rPr>
        <w:t>.</w:t>
      </w:r>
    </w:p>
    <w:p w14:paraId="04B63D39" w14:textId="582BB982" w:rsidR="00C1376A" w:rsidRDefault="00C1376A" w:rsidP="00A73314">
      <w:pPr>
        <w:pStyle w:val="Puntoelenco"/>
        <w:ind w:left="720"/>
        <w:rPr>
          <w:lang w:val="it-IT"/>
        </w:rPr>
      </w:pPr>
      <w:r w:rsidRPr="00CC0305">
        <w:rPr>
          <w:lang w:val="it-IT"/>
        </w:rPr>
        <w:t xml:space="preserve">Nell’area del Sito Caffaro, </w:t>
      </w:r>
      <w:r w:rsidR="001049E9" w:rsidRPr="00A937C7">
        <w:rPr>
          <w:lang w:val="it-IT"/>
        </w:rPr>
        <w:t xml:space="preserve">nel corso degli ultimi anni </w:t>
      </w:r>
      <w:r w:rsidRPr="00636418">
        <w:rPr>
          <w:lang w:val="it-IT"/>
        </w:rPr>
        <w:t>la forte riduzione dei prelievi di natura industriale ha determinato, un ulteriore recupero progressivo del livello di falda, infatti, nel 2014 presso il piezometro Pz5, oggetto di monitoraggio in continuo, sono stati misurati carichi idraulici di 123 metr</w:t>
      </w:r>
      <w:r w:rsidRPr="00D74731">
        <w:rPr>
          <w:lang w:val="it-IT"/>
        </w:rPr>
        <w:t xml:space="preserve">i </w:t>
      </w:r>
      <w:r w:rsidR="00540939" w:rsidRPr="008233AA">
        <w:rPr>
          <w:lang w:val="it-IT"/>
        </w:rPr>
        <w:t>s.l.m.</w:t>
      </w:r>
      <w:r w:rsidRPr="008233AA">
        <w:rPr>
          <w:lang w:val="it-IT"/>
        </w:rPr>
        <w:t xml:space="preserve"> con un innalzamento pari a circa 10 metri rispetto ai valori massimi misurati nelle campagne del 2002-2007</w:t>
      </w:r>
      <w:r w:rsidR="00D12F49" w:rsidRPr="008233AA">
        <w:rPr>
          <w:lang w:val="it-IT"/>
        </w:rPr>
        <w:t xml:space="preserve"> (</w:t>
      </w:r>
      <w:r w:rsidR="00FD2B0B">
        <w:rPr>
          <w:lang w:val="it-IT"/>
        </w:rPr>
        <w:fldChar w:fldCharType="begin"/>
      </w:r>
      <w:r w:rsidR="00FD2B0B">
        <w:rPr>
          <w:lang w:val="it-IT"/>
        </w:rPr>
        <w:instrText xml:space="preserve"> REF _Ref5694559 \h  \* MERGEFORMAT </w:instrText>
      </w:r>
      <w:r w:rsidR="00FD2B0B">
        <w:rPr>
          <w:lang w:val="it-IT"/>
        </w:rPr>
      </w:r>
      <w:r w:rsidR="00FD2B0B">
        <w:rPr>
          <w:lang w:val="it-IT"/>
        </w:rPr>
        <w:fldChar w:fldCharType="separate"/>
      </w:r>
      <w:r w:rsidR="00583DEC" w:rsidRPr="00A73314">
        <w:rPr>
          <w:lang w:val="it-IT"/>
        </w:rPr>
        <w:t>Figura 2</w:t>
      </w:r>
      <w:r w:rsidR="00FD2B0B">
        <w:rPr>
          <w:lang w:val="it-IT"/>
        </w:rPr>
        <w:fldChar w:fldCharType="end"/>
      </w:r>
      <w:r w:rsidR="00D12F49" w:rsidRPr="008233AA">
        <w:rPr>
          <w:lang w:val="it-IT"/>
        </w:rPr>
        <w:t>)</w:t>
      </w:r>
      <w:r w:rsidRPr="008233AA">
        <w:rPr>
          <w:lang w:val="it-IT"/>
        </w:rPr>
        <w:t>.</w:t>
      </w:r>
    </w:p>
    <w:p w14:paraId="49ABFFB3" w14:textId="77777777" w:rsidR="00FD2B0B" w:rsidRDefault="00FD2B0B" w:rsidP="00A73314">
      <w:pPr>
        <w:pStyle w:val="Puntoelenco"/>
        <w:keepNext/>
        <w:ind w:left="720"/>
      </w:pPr>
      <w:r>
        <w:rPr>
          <w:noProof/>
          <w:lang w:val="it-IT" w:eastAsia="it-IT"/>
        </w:rPr>
        <w:lastRenderedPageBreak/>
        <w:drawing>
          <wp:inline distT="0" distB="0" distL="0" distR="0" wp14:anchorId="4B3EFB27" wp14:editId="3C082AAF">
            <wp:extent cx="5572125" cy="30543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2125" cy="3054350"/>
                    </a:xfrm>
                    <a:prstGeom prst="rect">
                      <a:avLst/>
                    </a:prstGeom>
                    <a:noFill/>
                  </pic:spPr>
                </pic:pic>
              </a:graphicData>
            </a:graphic>
          </wp:inline>
        </w:drawing>
      </w:r>
    </w:p>
    <w:p w14:paraId="752BBF56" w14:textId="613028B7" w:rsidR="00FD2B0B" w:rsidRPr="00A73314" w:rsidRDefault="00FD2B0B" w:rsidP="00A73314">
      <w:pPr>
        <w:pStyle w:val="Didascalia"/>
        <w:ind w:left="142"/>
        <w:rPr>
          <w:sz w:val="16"/>
          <w:szCs w:val="16"/>
          <w:lang w:val="it-IT"/>
        </w:rPr>
      </w:pPr>
      <w:bookmarkStart w:id="143" w:name="_Ref569455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2</w:t>
      </w:r>
      <w:r w:rsidRPr="00A73314">
        <w:rPr>
          <w:sz w:val="16"/>
          <w:szCs w:val="16"/>
          <w:lang w:val="it-IT"/>
        </w:rPr>
        <w:fldChar w:fldCharType="end"/>
      </w:r>
      <w:bookmarkEnd w:id="143"/>
      <w:r w:rsidRPr="00FD2B0B">
        <w:rPr>
          <w:sz w:val="16"/>
          <w:szCs w:val="16"/>
          <w:lang w:val="it-IT"/>
        </w:rPr>
        <w:t>: Variazioni temporali della falda rilevate dal datalogger installato nel Pz5 presso lo stabilimento Caffaro. Tratto da “Monitoraggio acque sotterranee risultati delle indagini geochimiche e piezometriche luglio - dicembre 2017, ARPA Lombardia, Aprile 2018”</w:t>
      </w:r>
    </w:p>
    <w:p w14:paraId="62FE8EFF" w14:textId="48C3A4D0" w:rsidR="004A303E" w:rsidRPr="00A73314" w:rsidRDefault="00C1376A" w:rsidP="00A73314">
      <w:pPr>
        <w:pStyle w:val="Puntoelenco"/>
        <w:ind w:left="720"/>
        <w:rPr>
          <w:lang w:val="it-IT"/>
        </w:rPr>
      </w:pPr>
      <w:r w:rsidRPr="008233AA">
        <w:rPr>
          <w:lang w:val="it-IT"/>
        </w:rPr>
        <w:t xml:space="preserve">Per quanto riguarda i rapporti idrici tra il Fiume Mella e la falda, i dati piezometrici e idrometrici acquisiti da ARPA nel 2014 indicano come nel settore d’interesse le interazioni tra fiume e falda sembrano essere limitate solamente a fenomeni di ricarica indiretta, ovvero senza uno scambio idrico diretto dal fiume verso la falda. </w:t>
      </w:r>
    </w:p>
    <w:p w14:paraId="63F35B1C" w14:textId="77777777" w:rsidR="00C1376A" w:rsidRPr="00A937C7" w:rsidRDefault="00C1376A" w:rsidP="00A73314">
      <w:pPr>
        <w:pStyle w:val="Puntoelenco"/>
        <w:ind w:left="720"/>
        <w:rPr>
          <w:b/>
          <w:lang w:val="it-IT"/>
        </w:rPr>
      </w:pPr>
      <w:r w:rsidRPr="00CC0305">
        <w:rPr>
          <w:b/>
          <w:lang w:val="it-IT"/>
        </w:rPr>
        <w:t>Falde degli Acquiferi Alluvionali Profondi</w:t>
      </w:r>
    </w:p>
    <w:p w14:paraId="09FB3743" w14:textId="330CF8D4" w:rsidR="00C1376A" w:rsidRPr="008233AA" w:rsidRDefault="00C1376A" w:rsidP="00A73314">
      <w:pPr>
        <w:pStyle w:val="Puntoelenco"/>
        <w:ind w:left="720"/>
        <w:rPr>
          <w:lang w:val="it-IT"/>
        </w:rPr>
      </w:pPr>
      <w:r w:rsidRPr="00636418">
        <w:rPr>
          <w:lang w:val="it-IT"/>
        </w:rPr>
        <w:t>La prima e la seconda falda sono separate da un’unità costituita da argille, argille limose e limi. I livelli di queste unità imperm</w:t>
      </w:r>
      <w:r w:rsidRPr="00D74731">
        <w:rPr>
          <w:lang w:val="it-IT"/>
        </w:rPr>
        <w:t xml:space="preserve">eabili o semi-permeabili presentano spessori variabili, da 1 a 10 m, inoltre, la presenza di pozzi che intercettano più falde contemporaneamente, può </w:t>
      </w:r>
      <w:r w:rsidR="001049E9" w:rsidRPr="008233AA">
        <w:rPr>
          <w:lang w:val="it-IT"/>
        </w:rPr>
        <w:t xml:space="preserve">aver portato </w:t>
      </w:r>
      <w:r w:rsidRPr="008233AA">
        <w:rPr>
          <w:lang w:val="it-IT"/>
        </w:rPr>
        <w:t>ad un locale interscambio delle acque tra le due falde.</w:t>
      </w:r>
    </w:p>
    <w:p w14:paraId="0583CE79" w14:textId="4B6E4579" w:rsidR="00C1376A" w:rsidRPr="008233AA" w:rsidRDefault="00C1376A" w:rsidP="00A73314">
      <w:pPr>
        <w:pStyle w:val="Puntoelenco"/>
        <w:ind w:left="720"/>
        <w:rPr>
          <w:lang w:val="it-IT"/>
        </w:rPr>
      </w:pPr>
      <w:r w:rsidRPr="008233AA">
        <w:rPr>
          <w:lang w:val="it-IT"/>
        </w:rPr>
        <w:t>Le falde confinate degli acquiferi del Gruppo C e D, ospitate nelle unità argilloso sabbiose</w:t>
      </w:r>
      <w:r w:rsidR="001049E9" w:rsidRPr="008233AA">
        <w:rPr>
          <w:lang w:val="it-IT"/>
        </w:rPr>
        <w:t>,</w:t>
      </w:r>
      <w:r w:rsidRPr="008233AA">
        <w:rPr>
          <w:lang w:val="it-IT"/>
        </w:rPr>
        <w:t xml:space="preserve"> sono di scarso interesse idrogeologico e poco sfruttate. I valori di permeabilità per i depositi con</w:t>
      </w:r>
      <w:r w:rsidR="001049E9" w:rsidRPr="008233AA">
        <w:rPr>
          <w:lang w:val="it-IT"/>
        </w:rPr>
        <w:t xml:space="preserve"> prevalenza della</w:t>
      </w:r>
      <w:r w:rsidRPr="008233AA">
        <w:rPr>
          <w:lang w:val="it-IT"/>
        </w:rPr>
        <w:t xml:space="preserve"> componente fine sono dell’ordine di 1x10-7 e 1x10-8 m/s, </w:t>
      </w:r>
      <w:r w:rsidR="001049E9" w:rsidRPr="008233AA">
        <w:rPr>
          <w:lang w:val="it-IT"/>
        </w:rPr>
        <w:t>m</w:t>
      </w:r>
      <w:r w:rsidRPr="008233AA">
        <w:rPr>
          <w:lang w:val="it-IT"/>
        </w:rPr>
        <w:t>e</w:t>
      </w:r>
      <w:r w:rsidR="001049E9" w:rsidRPr="008233AA">
        <w:rPr>
          <w:lang w:val="it-IT"/>
        </w:rPr>
        <w:t>ntre</w:t>
      </w:r>
      <w:r w:rsidRPr="008233AA">
        <w:rPr>
          <w:lang w:val="it-IT"/>
        </w:rPr>
        <w:t xml:space="preserve"> </w:t>
      </w:r>
      <w:r w:rsidR="001049E9" w:rsidRPr="008233AA">
        <w:rPr>
          <w:lang w:val="it-IT"/>
        </w:rPr>
        <w:t xml:space="preserve">livelli a maggiore componente sabbiosa mostrano valori compresi </w:t>
      </w:r>
      <w:r w:rsidRPr="008233AA">
        <w:rPr>
          <w:lang w:val="it-IT"/>
        </w:rPr>
        <w:t>tra 10-4 m/s e 10-5 m/s. Questi acquiferi godono di buona protezione dall’inquinamento derivato dalla superficie, in quanto l’acquicludo può presentare anche notevoli spessori.</w:t>
      </w:r>
    </w:p>
    <w:p w14:paraId="45B785E7" w14:textId="36702ACB" w:rsidR="00B17D01" w:rsidRPr="00B65E86" w:rsidRDefault="00D52D6A" w:rsidP="00A73314">
      <w:pPr>
        <w:pStyle w:val="Titolo2"/>
        <w:numPr>
          <w:ilvl w:val="1"/>
          <w:numId w:val="142"/>
        </w:numPr>
        <w:spacing w:before="100" w:beforeAutospacing="1"/>
        <w:rPr>
          <w:rFonts w:cs="Arial"/>
          <w:lang w:val="it-IT"/>
        </w:rPr>
      </w:pPr>
      <w:bookmarkStart w:id="144" w:name="_Toc5694124"/>
      <w:bookmarkStart w:id="145" w:name="_Toc5695053"/>
      <w:bookmarkStart w:id="146" w:name="_Toc5695054"/>
      <w:bookmarkEnd w:id="144"/>
      <w:bookmarkEnd w:id="145"/>
      <w:r w:rsidRPr="00B65E86">
        <w:rPr>
          <w:rFonts w:cs="Arial"/>
          <w:lang w:val="it-IT"/>
        </w:rPr>
        <w:t>Caratteristiche</w:t>
      </w:r>
      <w:r w:rsidR="00D12F49" w:rsidRPr="00B65E86">
        <w:rPr>
          <w:rFonts w:cs="Arial"/>
          <w:lang w:val="it-IT"/>
        </w:rPr>
        <w:t xml:space="preserve"> del modello </w:t>
      </w:r>
      <w:r w:rsidR="0004081D" w:rsidRPr="00B65E86">
        <w:rPr>
          <w:rFonts w:cs="Arial"/>
          <w:lang w:val="it-IT"/>
        </w:rPr>
        <w:t xml:space="preserve">di flusso e di trasporto </w:t>
      </w:r>
      <w:r w:rsidR="00D12F49" w:rsidRPr="00B65E86">
        <w:rPr>
          <w:rFonts w:cs="Arial"/>
          <w:lang w:val="it-IT"/>
        </w:rPr>
        <w:t>ARPA</w:t>
      </w:r>
      <w:r w:rsidR="0004081D" w:rsidRPr="00B65E86">
        <w:rPr>
          <w:rFonts w:cs="Arial"/>
          <w:lang w:val="it-IT"/>
        </w:rPr>
        <w:t xml:space="preserve"> Brescia</w:t>
      </w:r>
      <w:bookmarkEnd w:id="146"/>
    </w:p>
    <w:p w14:paraId="0A38ECBF" w14:textId="24239AD1" w:rsidR="00BA25D6" w:rsidRPr="008233AA" w:rsidRDefault="00BA25D6" w:rsidP="00A73314">
      <w:pPr>
        <w:pStyle w:val="Puntoelenco"/>
        <w:ind w:left="720"/>
        <w:rPr>
          <w:lang w:val="it-IT"/>
        </w:rPr>
      </w:pPr>
      <w:r w:rsidRPr="00CC0305">
        <w:rPr>
          <w:lang w:val="it-IT"/>
        </w:rPr>
        <w:t xml:space="preserve">La </w:t>
      </w:r>
      <w:r w:rsidR="00FB1E2B" w:rsidRPr="00A937C7">
        <w:rPr>
          <w:lang w:val="it-IT"/>
        </w:rPr>
        <w:t>relazione descrittiva del modello idrogeologico del Sito di Interesse Nazionale (SIN) Brescia-Caffaro</w:t>
      </w:r>
      <w:r w:rsidR="008904A0" w:rsidRPr="00636418">
        <w:rPr>
          <w:lang w:val="it-IT"/>
        </w:rPr>
        <w:t xml:space="preserve"> </w:t>
      </w:r>
      <w:r w:rsidRPr="00D74731">
        <w:rPr>
          <w:lang w:val="it-IT"/>
        </w:rPr>
        <w:t xml:space="preserve">è stata pubblicata nel Giugno 2018 da ARPA </w:t>
      </w:r>
      <w:r w:rsidR="005C1405" w:rsidRPr="008233AA">
        <w:rPr>
          <w:lang w:val="it-IT"/>
        </w:rPr>
        <w:t xml:space="preserve">Brescia </w:t>
      </w:r>
      <w:r w:rsidR="008904A0" w:rsidRPr="008233AA">
        <w:rPr>
          <w:lang w:val="it-IT"/>
        </w:rPr>
        <w:t>[</w:t>
      </w:r>
      <w:r w:rsidR="008904A0" w:rsidRPr="008233AA">
        <w:rPr>
          <w:lang w:val="it-IT"/>
        </w:rPr>
        <w:fldChar w:fldCharType="begin"/>
      </w:r>
      <w:r w:rsidR="008904A0" w:rsidRPr="008233AA">
        <w:rPr>
          <w:lang w:val="it-IT"/>
        </w:rPr>
        <w:instrText xml:space="preserve"> REF _Ref530393633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w:t>
      </w:r>
      <w:r w:rsidR="008904A0" w:rsidRPr="008233AA">
        <w:rPr>
          <w:lang w:val="it-IT"/>
        </w:rPr>
        <w:fldChar w:fldCharType="end"/>
      </w:r>
      <w:r w:rsidR="008904A0" w:rsidRPr="008233AA">
        <w:rPr>
          <w:lang w:val="it-IT"/>
        </w:rPr>
        <w:t>]</w:t>
      </w:r>
      <w:r w:rsidR="00FB1E2B" w:rsidRPr="008233AA">
        <w:rPr>
          <w:lang w:val="it-IT"/>
        </w:rPr>
        <w:t xml:space="preserve">. </w:t>
      </w:r>
    </w:p>
    <w:p w14:paraId="3637C13D" w14:textId="16BC5FB3" w:rsidR="00DA79D5" w:rsidRPr="008233AA" w:rsidRDefault="00FB1E2B" w:rsidP="00A73314">
      <w:pPr>
        <w:pStyle w:val="Puntoelenco"/>
        <w:ind w:left="720"/>
        <w:rPr>
          <w:lang w:val="it-IT"/>
        </w:rPr>
      </w:pPr>
      <w:r w:rsidRPr="008233AA">
        <w:rPr>
          <w:lang w:val="it-IT"/>
        </w:rPr>
        <w:t>Il modello</w:t>
      </w:r>
      <w:r w:rsidR="00E60C4D" w:rsidRPr="008233AA">
        <w:rPr>
          <w:lang w:val="it-IT"/>
        </w:rPr>
        <w:t xml:space="preserve"> ARPA </w:t>
      </w:r>
      <w:r w:rsidR="005C1405" w:rsidRPr="008233AA">
        <w:rPr>
          <w:lang w:val="it-IT"/>
        </w:rPr>
        <w:t xml:space="preserve">Brescia </w:t>
      </w:r>
      <w:r w:rsidRPr="008233AA">
        <w:rPr>
          <w:lang w:val="it-IT"/>
        </w:rPr>
        <w:t xml:space="preserve">è stato sviluppato </w:t>
      </w:r>
      <w:r w:rsidR="00E60C4D" w:rsidRPr="008233AA">
        <w:rPr>
          <w:lang w:val="it-IT"/>
        </w:rPr>
        <w:t>partendo</w:t>
      </w:r>
      <w:r w:rsidRPr="008233AA">
        <w:rPr>
          <w:lang w:val="it-IT"/>
        </w:rPr>
        <w:t xml:space="preserve"> </w:t>
      </w:r>
      <w:r w:rsidR="00E60C4D" w:rsidRPr="008233AA">
        <w:rPr>
          <w:lang w:val="it-IT"/>
        </w:rPr>
        <w:t xml:space="preserve">dalla discretizzazione stratigrafica </w:t>
      </w:r>
      <w:r w:rsidRPr="008233AA">
        <w:rPr>
          <w:lang w:val="it-IT"/>
        </w:rPr>
        <w:t>d</w:t>
      </w:r>
      <w:r w:rsidR="00BA25D6" w:rsidRPr="008233AA">
        <w:rPr>
          <w:lang w:val="it-IT"/>
        </w:rPr>
        <w:t>e</w:t>
      </w:r>
      <w:r w:rsidRPr="008233AA">
        <w:rPr>
          <w:lang w:val="it-IT"/>
        </w:rPr>
        <w:t xml:space="preserve">l modello numerico di flusso </w:t>
      </w:r>
      <w:r w:rsidR="00E60C4D" w:rsidRPr="008233AA">
        <w:rPr>
          <w:lang w:val="it-IT"/>
        </w:rPr>
        <w:t xml:space="preserve">GVR </w:t>
      </w:r>
      <w:r w:rsidRPr="008233AA">
        <w:rPr>
          <w:lang w:val="it-IT"/>
        </w:rPr>
        <w:t>predisposto da Sogesid</w:t>
      </w:r>
      <w:r w:rsidR="00123620" w:rsidRPr="008233AA">
        <w:rPr>
          <w:lang w:val="it-IT"/>
        </w:rPr>
        <w:t xml:space="preserve"> [</w:t>
      </w:r>
      <w:r w:rsidR="00123620" w:rsidRPr="008233AA">
        <w:rPr>
          <w:lang w:val="it-IT"/>
        </w:rPr>
        <w:fldChar w:fldCharType="begin"/>
      </w:r>
      <w:r w:rsidR="00123620" w:rsidRPr="008233AA">
        <w:rPr>
          <w:lang w:val="it-IT"/>
        </w:rPr>
        <w:instrText xml:space="preserve"> REF _Ref530393652 \r \h </w:instrText>
      </w:r>
      <w:r w:rsidR="00B65E86" w:rsidRPr="008233AA">
        <w:rPr>
          <w:lang w:val="it-IT"/>
        </w:rPr>
        <w:instrText xml:space="preserve"> \* MERGEFORMAT </w:instrText>
      </w:r>
      <w:r w:rsidR="00123620" w:rsidRPr="008233AA">
        <w:rPr>
          <w:lang w:val="it-IT"/>
        </w:rPr>
      </w:r>
      <w:r w:rsidR="00123620" w:rsidRPr="008233AA">
        <w:rPr>
          <w:lang w:val="it-IT"/>
        </w:rPr>
        <w:fldChar w:fldCharType="separate"/>
      </w:r>
      <w:r w:rsidR="00583DEC">
        <w:rPr>
          <w:lang w:val="it-IT"/>
        </w:rPr>
        <w:t>8</w:t>
      </w:r>
      <w:r w:rsidR="00123620" w:rsidRPr="008233AA">
        <w:rPr>
          <w:lang w:val="it-IT"/>
        </w:rPr>
        <w:fldChar w:fldCharType="end"/>
      </w:r>
      <w:r w:rsidR="00123620" w:rsidRPr="008233AA">
        <w:rPr>
          <w:lang w:val="it-IT"/>
        </w:rPr>
        <w:t xml:space="preserve">], </w:t>
      </w:r>
      <w:r w:rsidR="0083047C" w:rsidRPr="008233AA">
        <w:rPr>
          <w:lang w:val="it-IT"/>
        </w:rPr>
        <w:t>del quale è stata mantenuta</w:t>
      </w:r>
      <w:r w:rsidR="00DA79D5" w:rsidRPr="008233AA">
        <w:rPr>
          <w:lang w:val="it-IT"/>
        </w:rPr>
        <w:t xml:space="preserve"> la struttura tridimensionale</w:t>
      </w:r>
      <w:r w:rsidR="0083047C" w:rsidRPr="008233AA">
        <w:rPr>
          <w:lang w:val="it-IT"/>
        </w:rPr>
        <w:t>,</w:t>
      </w:r>
      <w:r w:rsidR="00FD692E" w:rsidRPr="008233AA">
        <w:rPr>
          <w:lang w:val="it-IT"/>
        </w:rPr>
        <w:t xml:space="preserve"> trasferendo i dati all’interno </w:t>
      </w:r>
      <w:r w:rsidR="00E60C4D" w:rsidRPr="008233AA">
        <w:rPr>
          <w:lang w:val="it-IT"/>
        </w:rPr>
        <w:t xml:space="preserve">di una </w:t>
      </w:r>
      <w:r w:rsidR="00FD692E" w:rsidRPr="008233AA">
        <w:rPr>
          <w:lang w:val="it-IT"/>
        </w:rPr>
        <w:t xml:space="preserve">griglia regolare alle differenze finite </w:t>
      </w:r>
      <w:r w:rsidR="005C1405" w:rsidRPr="008233AA">
        <w:rPr>
          <w:lang w:val="it-IT"/>
        </w:rPr>
        <w:t xml:space="preserve">con il </w:t>
      </w:r>
      <w:r w:rsidR="00FD692E" w:rsidRPr="008233AA">
        <w:rPr>
          <w:lang w:val="it-IT"/>
        </w:rPr>
        <w:t xml:space="preserve">codice di calcolo </w:t>
      </w:r>
      <w:r w:rsidR="0083047C" w:rsidRPr="008233AA">
        <w:rPr>
          <w:lang w:val="it-IT"/>
        </w:rPr>
        <w:t>MODFLOW 2005 [</w:t>
      </w:r>
      <w:r w:rsidR="0083047C" w:rsidRPr="008233AA">
        <w:rPr>
          <w:lang w:val="it-IT"/>
        </w:rPr>
        <w:fldChar w:fldCharType="begin"/>
      </w:r>
      <w:r w:rsidR="0083047C" w:rsidRPr="008233AA">
        <w:rPr>
          <w:lang w:val="it-IT"/>
        </w:rPr>
        <w:instrText xml:space="preserve"> REF _Ref530393665 \r \h </w:instrText>
      </w:r>
      <w:r w:rsidR="00B65E86" w:rsidRPr="008233AA">
        <w:rPr>
          <w:lang w:val="it-IT"/>
        </w:rPr>
        <w:instrText xml:space="preserve"> \* MERGEFORMAT </w:instrText>
      </w:r>
      <w:r w:rsidR="0083047C" w:rsidRPr="008233AA">
        <w:rPr>
          <w:lang w:val="it-IT"/>
        </w:rPr>
      </w:r>
      <w:r w:rsidR="0083047C" w:rsidRPr="008233AA">
        <w:rPr>
          <w:lang w:val="it-IT"/>
        </w:rPr>
        <w:fldChar w:fldCharType="separate"/>
      </w:r>
      <w:r w:rsidR="00583DEC">
        <w:rPr>
          <w:lang w:val="it-IT"/>
        </w:rPr>
        <w:t>11</w:t>
      </w:r>
      <w:r w:rsidR="0083047C" w:rsidRPr="008233AA">
        <w:rPr>
          <w:lang w:val="it-IT"/>
        </w:rPr>
        <w:fldChar w:fldCharType="end"/>
      </w:r>
      <w:r w:rsidR="0083047C" w:rsidRPr="008233AA">
        <w:rPr>
          <w:lang w:val="it-IT"/>
        </w:rPr>
        <w:t>]</w:t>
      </w:r>
      <w:r w:rsidR="00FD692E" w:rsidRPr="008233AA">
        <w:rPr>
          <w:lang w:val="it-IT"/>
        </w:rPr>
        <w:t xml:space="preserve">. Il dominio del modello ARPA </w:t>
      </w:r>
      <w:r w:rsidR="005C1405" w:rsidRPr="008233AA">
        <w:rPr>
          <w:lang w:val="it-IT"/>
        </w:rPr>
        <w:t xml:space="preserve">Brescia </w:t>
      </w:r>
      <w:r w:rsidR="00D11ACE" w:rsidRPr="008233AA">
        <w:rPr>
          <w:lang w:val="it-IT"/>
        </w:rPr>
        <w:t xml:space="preserve">e quello del modello Sogesid </w:t>
      </w:r>
      <w:r w:rsidR="00FD692E" w:rsidRPr="008233AA">
        <w:rPr>
          <w:lang w:val="it-IT"/>
        </w:rPr>
        <w:lastRenderedPageBreak/>
        <w:t>coincid</w:t>
      </w:r>
      <w:r w:rsidR="00D11ACE" w:rsidRPr="008233AA">
        <w:rPr>
          <w:lang w:val="it-IT"/>
        </w:rPr>
        <w:t>ono</w:t>
      </w:r>
      <w:r w:rsidR="00FD692E" w:rsidRPr="008233AA">
        <w:rPr>
          <w:lang w:val="it-IT"/>
        </w:rPr>
        <w:t>: ha</w:t>
      </w:r>
      <w:r w:rsidR="00D11ACE" w:rsidRPr="008233AA">
        <w:rPr>
          <w:lang w:val="it-IT"/>
        </w:rPr>
        <w:t>nno</w:t>
      </w:r>
      <w:r w:rsidR="00FD692E" w:rsidRPr="008233AA">
        <w:rPr>
          <w:lang w:val="it-IT"/>
        </w:rPr>
        <w:t xml:space="preserve"> una superficie complessiva di 50 km2 (di cui circa 5 km2 ricadenti in aree “No Flow”) e </w:t>
      </w:r>
      <w:r w:rsidR="00D11ACE" w:rsidRPr="008233AA">
        <w:rPr>
          <w:lang w:val="it-IT"/>
        </w:rPr>
        <w:t xml:space="preserve">includono </w:t>
      </w:r>
      <w:r w:rsidR="00FD692E" w:rsidRPr="008233AA">
        <w:rPr>
          <w:lang w:val="it-IT"/>
        </w:rPr>
        <w:t xml:space="preserve">tutta l’estensione del perimetro del SIN. Il dominio </w:t>
      </w:r>
      <w:r w:rsidR="00D11ACE" w:rsidRPr="008233AA">
        <w:rPr>
          <w:lang w:val="it-IT"/>
        </w:rPr>
        <w:t xml:space="preserve">del modello ARPA Brescia </w:t>
      </w:r>
      <w:r w:rsidR="00FD692E" w:rsidRPr="008233AA">
        <w:rPr>
          <w:lang w:val="it-IT"/>
        </w:rPr>
        <w:t xml:space="preserve">ha una rotazione di 30° rispetto al nord geografico e presenta dimensioni </w:t>
      </w:r>
      <w:r w:rsidR="00D03D63" w:rsidRPr="008233AA">
        <w:rPr>
          <w:lang w:val="it-IT"/>
        </w:rPr>
        <w:t xml:space="preserve">pari a </w:t>
      </w:r>
      <w:r w:rsidR="00FD692E" w:rsidRPr="008233AA">
        <w:rPr>
          <w:lang w:val="it-IT"/>
        </w:rPr>
        <w:t xml:space="preserve">10 km in altezza per 5 km in larghezza. La griglia di calcolo è formata da celle quadrate </w:t>
      </w:r>
      <w:r w:rsidR="00D03D63" w:rsidRPr="008233AA">
        <w:rPr>
          <w:lang w:val="it-IT"/>
        </w:rPr>
        <w:t xml:space="preserve">aventi lato </w:t>
      </w:r>
      <w:r w:rsidR="00FD692E" w:rsidRPr="008233AA">
        <w:rPr>
          <w:lang w:val="it-IT"/>
        </w:rPr>
        <w:t>p</w:t>
      </w:r>
      <w:r w:rsidR="00D03D63" w:rsidRPr="008233AA">
        <w:rPr>
          <w:lang w:val="it-IT"/>
        </w:rPr>
        <w:t>a</w:t>
      </w:r>
      <w:r w:rsidR="00FD692E" w:rsidRPr="008233AA">
        <w:rPr>
          <w:lang w:val="it-IT"/>
        </w:rPr>
        <w:t>ri a 50 m</w:t>
      </w:r>
      <w:r w:rsidR="00D11ACE" w:rsidRPr="008233AA">
        <w:rPr>
          <w:lang w:val="it-IT"/>
        </w:rPr>
        <w:t>;</w:t>
      </w:r>
      <w:r w:rsidR="00FD692E" w:rsidRPr="008233AA">
        <w:rPr>
          <w:lang w:val="it-IT"/>
        </w:rPr>
        <w:t xml:space="preserve"> la discretizzazione verticale è rimasta immutata, con dimensione della cella di 5 m per complessivi 34 layer</w:t>
      </w:r>
      <w:r w:rsidR="0083047C" w:rsidRPr="008233AA">
        <w:rPr>
          <w:lang w:val="it-IT"/>
        </w:rPr>
        <w:t>s</w:t>
      </w:r>
      <w:r w:rsidR="00FD692E" w:rsidRPr="008233AA">
        <w:rPr>
          <w:lang w:val="it-IT"/>
        </w:rPr>
        <w:t>.</w:t>
      </w:r>
    </w:p>
    <w:p w14:paraId="12BC086B" w14:textId="4822C83B" w:rsidR="00E60C4D" w:rsidRPr="008233AA" w:rsidRDefault="00E60C4D" w:rsidP="00A73314">
      <w:pPr>
        <w:pStyle w:val="Puntoelenco"/>
        <w:ind w:left="720"/>
        <w:rPr>
          <w:lang w:val="it-IT"/>
        </w:rPr>
      </w:pPr>
      <w:r w:rsidRPr="008233AA">
        <w:rPr>
          <w:lang w:val="it-IT"/>
        </w:rPr>
        <w:t xml:space="preserve">Il modello così ottenuto è stato aggiornato con i dati idrogeologici e di contaminazione raccolti da numerose fonti storiche, </w:t>
      </w:r>
      <w:r w:rsidR="0083047C" w:rsidRPr="008233AA">
        <w:rPr>
          <w:lang w:val="it-IT"/>
        </w:rPr>
        <w:t>compresi i</w:t>
      </w:r>
      <w:r w:rsidRPr="008233AA">
        <w:rPr>
          <w:lang w:val="it-IT"/>
        </w:rPr>
        <w:t xml:space="preserve"> dati raccolti da ARPA </w:t>
      </w:r>
      <w:r w:rsidR="00D11ACE" w:rsidRPr="008233AA">
        <w:rPr>
          <w:lang w:val="it-IT"/>
        </w:rPr>
        <w:t xml:space="preserve">Brescia </w:t>
      </w:r>
      <w:r w:rsidRPr="008233AA">
        <w:rPr>
          <w:lang w:val="it-IT"/>
        </w:rPr>
        <w:t>nell’ambito delle attività di monitoraggio delle acque sotterranee condotte dal 2014 fino al 2018.</w:t>
      </w:r>
    </w:p>
    <w:p w14:paraId="4BE40DB3" w14:textId="7A1BDB63" w:rsidR="003C4521" w:rsidRPr="00A73314" w:rsidRDefault="003C4521" w:rsidP="00A73314">
      <w:pPr>
        <w:pStyle w:val="Titolo3"/>
        <w:spacing w:before="100" w:beforeAutospacing="1" w:after="120" w:line="240" w:lineRule="auto"/>
        <w:rPr>
          <w:rFonts w:cs="Arial"/>
          <w:b w:val="0"/>
          <w:sz w:val="20"/>
          <w:u w:val="single"/>
          <w:lang w:val="it-IT"/>
        </w:rPr>
      </w:pPr>
      <w:bookmarkStart w:id="147" w:name="_Toc5694126"/>
      <w:bookmarkStart w:id="148" w:name="_Toc5695055"/>
      <w:bookmarkStart w:id="149" w:name="_Toc5695056"/>
      <w:bookmarkEnd w:id="147"/>
      <w:bookmarkEnd w:id="148"/>
      <w:r w:rsidRPr="00A73314">
        <w:rPr>
          <w:rFonts w:cs="Arial"/>
          <w:b w:val="0"/>
          <w:sz w:val="20"/>
          <w:u w:val="single"/>
          <w:lang w:val="it-IT"/>
        </w:rPr>
        <w:t>Implementazione del modello</w:t>
      </w:r>
      <w:bookmarkEnd w:id="149"/>
    </w:p>
    <w:p w14:paraId="2444749F" w14:textId="6B479C1B" w:rsidR="00EE54F9" w:rsidRPr="008233AA" w:rsidRDefault="00F61E0A" w:rsidP="00A73314">
      <w:pPr>
        <w:pStyle w:val="Puntoelenco"/>
        <w:ind w:left="720"/>
        <w:rPr>
          <w:lang w:val="it-IT"/>
        </w:rPr>
      </w:pPr>
      <w:r w:rsidRPr="00CC0305">
        <w:rPr>
          <w:lang w:val="it-IT"/>
        </w:rPr>
        <w:t>I</w:t>
      </w:r>
      <w:r w:rsidR="003C4521" w:rsidRPr="00A937C7">
        <w:rPr>
          <w:lang w:val="it-IT"/>
        </w:rPr>
        <w:t>l modello di flusso</w:t>
      </w:r>
      <w:r w:rsidRPr="00636418">
        <w:rPr>
          <w:lang w:val="it-IT"/>
        </w:rPr>
        <w:t xml:space="preserve"> ARPA è stato realizzato</w:t>
      </w:r>
      <w:r w:rsidR="003C4521" w:rsidRPr="00D74731">
        <w:rPr>
          <w:lang w:val="it-IT"/>
        </w:rPr>
        <w:t xml:space="preserve"> </w:t>
      </w:r>
      <w:r w:rsidR="00320DCC" w:rsidRPr="008233AA">
        <w:rPr>
          <w:lang w:val="it-IT"/>
        </w:rPr>
        <w:t>usando</w:t>
      </w:r>
      <w:r w:rsidR="003C4521" w:rsidRPr="008233AA">
        <w:rPr>
          <w:lang w:val="it-IT"/>
        </w:rPr>
        <w:t xml:space="preserve"> il codice di calcolo </w:t>
      </w:r>
      <w:r w:rsidR="0083047C" w:rsidRPr="008233AA">
        <w:rPr>
          <w:lang w:val="it-IT"/>
        </w:rPr>
        <w:t xml:space="preserve">MODFLOW </w:t>
      </w:r>
      <w:r w:rsidR="003C4521" w:rsidRPr="008233AA">
        <w:rPr>
          <w:lang w:val="it-IT"/>
        </w:rPr>
        <w:t>2005 dell’U.S.G.S. [</w:t>
      </w:r>
      <w:r w:rsidR="008904A0" w:rsidRPr="008233AA">
        <w:rPr>
          <w:lang w:val="it-IT"/>
        </w:rPr>
        <w:fldChar w:fldCharType="begin"/>
      </w:r>
      <w:r w:rsidR="008904A0" w:rsidRPr="008233AA">
        <w:rPr>
          <w:lang w:val="it-IT"/>
        </w:rPr>
        <w:instrText xml:space="preserve"> REF _Ref530393665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11</w:t>
      </w:r>
      <w:r w:rsidR="008904A0" w:rsidRPr="008233AA">
        <w:rPr>
          <w:lang w:val="it-IT"/>
        </w:rPr>
        <w:fldChar w:fldCharType="end"/>
      </w:r>
      <w:r w:rsidR="003C4521" w:rsidRPr="008233AA">
        <w:rPr>
          <w:lang w:val="it-IT"/>
        </w:rPr>
        <w:t>] in condizioni stazionarie</w:t>
      </w:r>
      <w:r w:rsidR="00807BF1" w:rsidRPr="008233AA">
        <w:rPr>
          <w:lang w:val="it-IT"/>
        </w:rPr>
        <w:t xml:space="preserve">, </w:t>
      </w:r>
      <w:r w:rsidRPr="008233AA">
        <w:rPr>
          <w:lang w:val="it-IT"/>
        </w:rPr>
        <w:t xml:space="preserve">ed </w:t>
      </w:r>
      <w:r w:rsidR="00807BF1" w:rsidRPr="008233AA">
        <w:rPr>
          <w:lang w:val="it-IT"/>
        </w:rPr>
        <w:t>utilizzando Groundwater Vistas</w:t>
      </w:r>
      <w:r w:rsidR="0083047C" w:rsidRPr="008233AA">
        <w:rPr>
          <w:lang w:val="it-IT"/>
        </w:rPr>
        <w:t xml:space="preserve"> 6</w:t>
      </w:r>
      <w:r w:rsidR="00807BF1" w:rsidRPr="008233AA">
        <w:rPr>
          <w:lang w:val="it-IT"/>
        </w:rPr>
        <w:t>, un software di pre e post-processing sviluppato da James e Douglas Rumbaugh (ESI).</w:t>
      </w:r>
      <w:r w:rsidR="003C4521" w:rsidRPr="008233AA">
        <w:rPr>
          <w:lang w:val="it-IT"/>
        </w:rPr>
        <w:t xml:space="preserve"> </w:t>
      </w:r>
      <w:r w:rsidR="00FE4ACD" w:rsidRPr="008233AA">
        <w:rPr>
          <w:lang w:val="it-IT"/>
        </w:rPr>
        <w:t>La calibrazione del modello di flusso è avvenuta principalmente sulla base dei dati acquisiti nel dicembre 2016, uno scenario considerato come rappresentativo di quote medie della falda.</w:t>
      </w:r>
      <w:r w:rsidR="000632CA" w:rsidRPr="008233AA">
        <w:rPr>
          <w:lang w:val="it-IT"/>
        </w:rPr>
        <w:t xml:space="preserve"> </w:t>
      </w:r>
    </w:p>
    <w:p w14:paraId="3F221629" w14:textId="79686A81" w:rsidR="00711F9E" w:rsidRPr="008233AA" w:rsidRDefault="00711F9E" w:rsidP="00A73314">
      <w:pPr>
        <w:pStyle w:val="Puntoelenco"/>
        <w:ind w:left="720"/>
        <w:rPr>
          <w:lang w:val="it-IT"/>
        </w:rPr>
      </w:pPr>
      <w:r w:rsidRPr="008233AA">
        <w:rPr>
          <w:lang w:val="it-IT"/>
        </w:rPr>
        <w:t>Al fine di ottenere un modello solido e sufficientemente stabile in relazione alla variabilità dei dati piezometrici possibili all’interno dell’area, parallelamente alla calibrazione effettuata con i dati del dicembre 2016</w:t>
      </w:r>
      <w:r w:rsidR="00D11ACE" w:rsidRPr="008233AA">
        <w:rPr>
          <w:lang w:val="it-IT"/>
        </w:rPr>
        <w:t>,</w:t>
      </w:r>
      <w:r w:rsidRPr="008233AA">
        <w:rPr>
          <w:lang w:val="it-IT"/>
        </w:rPr>
        <w:t xml:space="preserve"> </w:t>
      </w:r>
      <w:r w:rsidR="00F61E0A" w:rsidRPr="008233AA">
        <w:rPr>
          <w:lang w:val="it-IT"/>
        </w:rPr>
        <w:t>il</w:t>
      </w:r>
      <w:r w:rsidRPr="008233AA">
        <w:rPr>
          <w:lang w:val="it-IT"/>
        </w:rPr>
        <w:t xml:space="preserve"> modello </w:t>
      </w:r>
      <w:r w:rsidR="00F61E0A" w:rsidRPr="008233AA">
        <w:rPr>
          <w:lang w:val="it-IT"/>
        </w:rPr>
        <w:t xml:space="preserve">è stato calibrato </w:t>
      </w:r>
      <w:r w:rsidRPr="008233AA">
        <w:rPr>
          <w:lang w:val="it-IT"/>
        </w:rPr>
        <w:t xml:space="preserve">anche </w:t>
      </w:r>
      <w:r w:rsidR="00F61E0A" w:rsidRPr="008233AA">
        <w:rPr>
          <w:lang w:val="it-IT"/>
        </w:rPr>
        <w:t xml:space="preserve">utilizzando </w:t>
      </w:r>
      <w:r w:rsidRPr="008233AA">
        <w:rPr>
          <w:lang w:val="it-IT"/>
        </w:rPr>
        <w:t xml:space="preserve">i dati </w:t>
      </w:r>
      <w:r w:rsidR="00F61E0A" w:rsidRPr="008233AA">
        <w:rPr>
          <w:lang w:val="it-IT"/>
        </w:rPr>
        <w:t>acquisiti ne</w:t>
      </w:r>
      <w:r w:rsidRPr="008233AA">
        <w:rPr>
          <w:lang w:val="it-IT"/>
        </w:rPr>
        <w:t>l giugno 2014 (periodo di massimo piezometrico).</w:t>
      </w:r>
      <w:r w:rsidR="00D52D6A" w:rsidRPr="008233AA" w:rsidDel="00D52D6A">
        <w:rPr>
          <w:lang w:val="it-IT"/>
        </w:rPr>
        <w:t xml:space="preserve"> </w:t>
      </w:r>
    </w:p>
    <w:p w14:paraId="7158B0BD" w14:textId="77777777" w:rsidR="000632CA" w:rsidRPr="00B65E86" w:rsidRDefault="000632CA" w:rsidP="00A73314">
      <w:pPr>
        <w:pStyle w:val="Titolo3"/>
        <w:spacing w:before="100" w:beforeAutospacing="1" w:after="120" w:line="240" w:lineRule="auto"/>
        <w:rPr>
          <w:rFonts w:cs="Arial"/>
          <w:b w:val="0"/>
          <w:sz w:val="20"/>
          <w:u w:val="single"/>
          <w:lang w:val="it-IT"/>
        </w:rPr>
      </w:pPr>
      <w:bookmarkStart w:id="150" w:name="_Toc5694128"/>
      <w:bookmarkStart w:id="151" w:name="_Toc5695057"/>
      <w:bookmarkStart w:id="152" w:name="_Toc5695058"/>
      <w:bookmarkEnd w:id="150"/>
      <w:bookmarkEnd w:id="151"/>
      <w:r w:rsidRPr="00B65E86">
        <w:rPr>
          <w:rFonts w:cs="Arial"/>
          <w:b w:val="0"/>
          <w:sz w:val="20"/>
          <w:u w:val="single"/>
          <w:lang w:val="it-IT"/>
        </w:rPr>
        <w:t>Condizioni al contorno</w:t>
      </w:r>
      <w:bookmarkEnd w:id="152"/>
    </w:p>
    <w:p w14:paraId="0E382B89" w14:textId="1E2A98E3" w:rsidR="00D11ACE" w:rsidRPr="00A937C7" w:rsidRDefault="00D11ACE" w:rsidP="00A73314">
      <w:pPr>
        <w:pStyle w:val="Puntoelenco"/>
        <w:ind w:left="720"/>
        <w:rPr>
          <w:b/>
          <w:lang w:val="it-IT"/>
        </w:rPr>
      </w:pPr>
      <w:bookmarkStart w:id="153" w:name="_Ref529286126"/>
      <w:r w:rsidRPr="00CC0305">
        <w:rPr>
          <w:b/>
          <w:lang w:val="it-IT"/>
        </w:rPr>
        <w:t>Apporti</w:t>
      </w:r>
    </w:p>
    <w:bookmarkEnd w:id="153"/>
    <w:p w14:paraId="5BE28EBB" w14:textId="49A7E1AE" w:rsidR="00711F9E" w:rsidRPr="008233AA" w:rsidRDefault="00711F9E" w:rsidP="00A73314">
      <w:pPr>
        <w:pStyle w:val="Puntoelenco"/>
        <w:ind w:left="720"/>
        <w:rPr>
          <w:lang w:val="it-IT"/>
        </w:rPr>
      </w:pPr>
      <w:r w:rsidRPr="00636418">
        <w:rPr>
          <w:lang w:val="it-IT"/>
        </w:rPr>
        <w:t xml:space="preserve">Per quanto concerne la ricarica dovuta alle precipitazioni meteoriche, </w:t>
      </w:r>
      <w:r w:rsidR="00F61E0A" w:rsidRPr="00D74731">
        <w:rPr>
          <w:lang w:val="it-IT"/>
        </w:rPr>
        <w:t>è stato</w:t>
      </w:r>
      <w:r w:rsidRPr="008233AA">
        <w:rPr>
          <w:lang w:val="it-IT"/>
        </w:rPr>
        <w:t xml:space="preserve"> utilizzato il software Soil Water Balance (SWB), predisposto dall’USGS [</w:t>
      </w:r>
      <w:r w:rsidR="008904A0" w:rsidRPr="008233AA">
        <w:rPr>
          <w:lang w:val="it-IT"/>
        </w:rPr>
        <w:fldChar w:fldCharType="begin"/>
      </w:r>
      <w:r w:rsidR="008904A0" w:rsidRPr="008233AA">
        <w:rPr>
          <w:lang w:val="it-IT"/>
        </w:rPr>
        <w:instrText xml:space="preserve"> REF _Ref530393695 \r \h </w:instrText>
      </w:r>
      <w:r w:rsidR="00B65E86" w:rsidRPr="008233AA">
        <w:rPr>
          <w:lang w:val="it-IT"/>
        </w:rPr>
        <w:instrText xml:space="preserve"> \* MERGEFORMAT </w:instrText>
      </w:r>
      <w:r w:rsidR="008904A0" w:rsidRPr="008233AA">
        <w:rPr>
          <w:lang w:val="it-IT"/>
        </w:rPr>
      </w:r>
      <w:r w:rsidR="008904A0" w:rsidRPr="008233AA">
        <w:rPr>
          <w:lang w:val="it-IT"/>
        </w:rPr>
        <w:fldChar w:fldCharType="separate"/>
      </w:r>
      <w:r w:rsidR="00583DEC">
        <w:rPr>
          <w:lang w:val="it-IT"/>
        </w:rPr>
        <w:t>12</w:t>
      </w:r>
      <w:r w:rsidR="008904A0" w:rsidRPr="008233AA">
        <w:rPr>
          <w:lang w:val="it-IT"/>
        </w:rPr>
        <w:fldChar w:fldCharType="end"/>
      </w:r>
      <w:r w:rsidRPr="008233AA">
        <w:rPr>
          <w:lang w:val="it-IT"/>
        </w:rPr>
        <w:t xml:space="preserve">], che utilizza il modello Thronthwaite-Mather per la stima dell’infiltrazione su ogni singola cella del modello. I dati di input utilizzati consistono in dati di tipo climatico acquisiti da ARPA </w:t>
      </w:r>
      <w:r w:rsidR="00D11ACE" w:rsidRPr="008233AA">
        <w:rPr>
          <w:lang w:val="it-IT"/>
        </w:rPr>
        <w:t xml:space="preserve">Brescia </w:t>
      </w:r>
      <w:r w:rsidRPr="008233AA">
        <w:rPr>
          <w:lang w:val="it-IT"/>
        </w:rPr>
        <w:t>(precipitazione, temperature media, minima e massima giornaliera, nonché se disponibili umidità relativa, velocità del vento e percentuale di insolazione), dati di tipo geologico e pedologico (tratti da Carta Geopedologica Regione Lombardia in scala 1:250 000 e 1: 50 000), dati di tipo topografico e di uso del suolo (DUSAF 2015).</w:t>
      </w:r>
    </w:p>
    <w:p w14:paraId="1D8A81FD" w14:textId="15100D26" w:rsidR="00711F9E" w:rsidRPr="008233AA" w:rsidRDefault="00320DCC" w:rsidP="00A73314">
      <w:pPr>
        <w:pStyle w:val="Puntoelenco"/>
        <w:ind w:left="720"/>
        <w:rPr>
          <w:lang w:val="it-IT"/>
        </w:rPr>
      </w:pPr>
      <w:r w:rsidRPr="008233AA">
        <w:rPr>
          <w:lang w:val="it-IT"/>
        </w:rPr>
        <w:t>Sono inoltre stat</w:t>
      </w:r>
      <w:r w:rsidR="00711F9E" w:rsidRPr="008233AA">
        <w:rPr>
          <w:lang w:val="it-IT"/>
        </w:rPr>
        <w:t xml:space="preserve">i stimati i contributi di origine </w:t>
      </w:r>
      <w:r w:rsidR="00FE4ACD" w:rsidRPr="008233AA">
        <w:rPr>
          <w:lang w:val="it-IT"/>
        </w:rPr>
        <w:t>antropica</w:t>
      </w:r>
      <w:r w:rsidR="00711F9E" w:rsidRPr="008233AA">
        <w:rPr>
          <w:lang w:val="it-IT"/>
        </w:rPr>
        <w:t>, dovuti all’irrigazione nelle aree agricole, alle perdite acquedottistiche</w:t>
      </w:r>
      <w:r w:rsidRPr="008233AA">
        <w:rPr>
          <w:lang w:val="it-IT"/>
        </w:rPr>
        <w:t xml:space="preserve"> e delle</w:t>
      </w:r>
      <w:r w:rsidR="00711F9E" w:rsidRPr="008233AA">
        <w:rPr>
          <w:lang w:val="it-IT"/>
        </w:rPr>
        <w:t xml:space="preserve"> reti industriali. In particolare, per lo Stabilimento Caffaro</w:t>
      </w:r>
      <w:r w:rsidR="00EE54F9" w:rsidRPr="008233AA">
        <w:rPr>
          <w:lang w:val="it-IT"/>
        </w:rPr>
        <w:t>,</w:t>
      </w:r>
      <w:r w:rsidR="00711F9E" w:rsidRPr="008233AA">
        <w:rPr>
          <w:lang w:val="it-IT"/>
        </w:rPr>
        <w:t xml:space="preserve"> </w:t>
      </w:r>
      <w:r w:rsidR="00F61E0A" w:rsidRPr="008233AA">
        <w:rPr>
          <w:lang w:val="it-IT"/>
        </w:rPr>
        <w:t xml:space="preserve">è stata considerata </w:t>
      </w:r>
      <w:r w:rsidR="00711F9E" w:rsidRPr="008233AA">
        <w:rPr>
          <w:lang w:val="it-IT"/>
        </w:rPr>
        <w:t>una perce</w:t>
      </w:r>
      <w:r w:rsidRPr="008233AA">
        <w:rPr>
          <w:lang w:val="it-IT"/>
        </w:rPr>
        <w:t>ntuale di perdita pari al 20÷25</w:t>
      </w:r>
      <w:r w:rsidR="00711F9E" w:rsidRPr="008233AA">
        <w:rPr>
          <w:lang w:val="it-IT"/>
        </w:rPr>
        <w:t>%, con stima dei valori di ricarica per l’acquifero pari a 0,20-0,40 m3/m2</w:t>
      </w:r>
      <w:r w:rsidR="00D11ACE" w:rsidRPr="008233AA">
        <w:rPr>
          <w:lang w:val="it-IT"/>
        </w:rPr>
        <w:t>.</w:t>
      </w:r>
      <w:r w:rsidR="00711F9E" w:rsidRPr="008233AA">
        <w:rPr>
          <w:lang w:val="it-IT"/>
        </w:rPr>
        <w:t xml:space="preserve"> </w:t>
      </w:r>
      <w:r w:rsidR="00D11ACE" w:rsidRPr="008233AA">
        <w:rPr>
          <w:lang w:val="it-IT"/>
        </w:rPr>
        <w:t>Inoltre</w:t>
      </w:r>
      <w:r w:rsidR="00711F9E" w:rsidRPr="008233AA">
        <w:rPr>
          <w:lang w:val="it-IT"/>
        </w:rPr>
        <w:t>, dato che</w:t>
      </w:r>
      <w:r w:rsidR="00D11ACE" w:rsidRPr="008233AA">
        <w:rPr>
          <w:lang w:val="it-IT"/>
        </w:rPr>
        <w:t xml:space="preserve"> la maggior parte delle acque estratte viene inviata tal quale a scarico in corpo idrico superficiale (circa 12,5 Mm3/anno) tale volume è stato quindi sottratto al volume di infiltrazione.</w:t>
      </w:r>
    </w:p>
    <w:p w14:paraId="65A98985" w14:textId="23D51EBB" w:rsidR="00711F9E" w:rsidRPr="008233AA" w:rsidRDefault="00711F9E" w:rsidP="00A73314">
      <w:pPr>
        <w:pStyle w:val="Puntoelenco"/>
        <w:ind w:left="720"/>
        <w:rPr>
          <w:lang w:val="it-IT"/>
        </w:rPr>
      </w:pPr>
      <w:r w:rsidRPr="008233AA">
        <w:rPr>
          <w:lang w:val="it-IT"/>
        </w:rPr>
        <w:t>Il fiume Mella, che scorre al confine ovest del SIN in un alveo profondamente antropizzato e canalizzato è stato considerato praticamente ininfluente sull’andamento della falda, a causa delle limitate portate fluviali e del carattere parzialmente torrentizio.</w:t>
      </w:r>
    </w:p>
    <w:p w14:paraId="09AD4986" w14:textId="221E28DF" w:rsidR="00711F9E" w:rsidRPr="00A73314" w:rsidRDefault="00711F9E" w:rsidP="00A73314">
      <w:pPr>
        <w:pStyle w:val="Puntoelenco"/>
        <w:ind w:left="720"/>
        <w:rPr>
          <w:b/>
          <w:lang w:val="it-IT"/>
        </w:rPr>
      </w:pPr>
      <w:r w:rsidRPr="00CC0305">
        <w:rPr>
          <w:b/>
          <w:lang w:val="it-IT"/>
        </w:rPr>
        <w:t>Prelievi e deflussi</w:t>
      </w:r>
    </w:p>
    <w:p w14:paraId="654BF460" w14:textId="7207BB0B" w:rsidR="00E16C96" w:rsidRPr="008233AA" w:rsidRDefault="00320DCC" w:rsidP="00A73314">
      <w:pPr>
        <w:pStyle w:val="Puntoelenco"/>
        <w:ind w:left="720"/>
        <w:rPr>
          <w:lang w:val="it-IT"/>
        </w:rPr>
      </w:pPr>
      <w:r w:rsidRPr="00CC0305">
        <w:rPr>
          <w:lang w:val="it-IT"/>
        </w:rPr>
        <w:t>Nell’area di studio l</w:t>
      </w:r>
      <w:r w:rsidR="00711F9E" w:rsidRPr="00A937C7">
        <w:rPr>
          <w:lang w:val="it-IT"/>
        </w:rPr>
        <w:t>o sfruttamento intenso della risorsa idrica sotterranea ai fini acquedottistici ed industriali si sviluppa indicativamente a partire dagli anni ’</w:t>
      </w:r>
      <w:r w:rsidR="00711F9E" w:rsidRPr="00636418">
        <w:rPr>
          <w:lang w:val="it-IT"/>
        </w:rPr>
        <w:t xml:space="preserve">40/’50 del secolo scorso. Per definire i </w:t>
      </w:r>
      <w:r w:rsidR="00711F9E" w:rsidRPr="00636418">
        <w:rPr>
          <w:lang w:val="it-IT"/>
        </w:rPr>
        <w:lastRenderedPageBreak/>
        <w:t xml:space="preserve">punti di prelievo, </w:t>
      </w:r>
      <w:r w:rsidR="00257FF5" w:rsidRPr="00D74731">
        <w:rPr>
          <w:lang w:val="it-IT"/>
        </w:rPr>
        <w:t>sono state</w:t>
      </w:r>
      <w:r w:rsidR="00711F9E" w:rsidRPr="008233AA">
        <w:rPr>
          <w:lang w:val="it-IT"/>
        </w:rPr>
        <w:t xml:space="preserve"> consultat</w:t>
      </w:r>
      <w:r w:rsidR="00257FF5" w:rsidRPr="008233AA">
        <w:rPr>
          <w:lang w:val="it-IT"/>
        </w:rPr>
        <w:t>e</w:t>
      </w:r>
      <w:r w:rsidR="00711F9E" w:rsidRPr="008233AA">
        <w:rPr>
          <w:lang w:val="it-IT"/>
        </w:rPr>
        <w:t xml:space="preserve"> diverse fonti, che includono lo Studio idrogeologico del Comune di Brescia effettuato da Francani nel 1987 [</w:t>
      </w:r>
      <w:r w:rsidR="00FD2B0B">
        <w:rPr>
          <w:lang w:val="it-IT"/>
        </w:rPr>
        <w:fldChar w:fldCharType="begin"/>
      </w:r>
      <w:r w:rsidR="00FD2B0B">
        <w:rPr>
          <w:lang w:val="it-IT"/>
        </w:rPr>
        <w:instrText xml:space="preserve"> REF _Ref5694813 \r \h </w:instrText>
      </w:r>
      <w:r w:rsidR="00FD2B0B">
        <w:rPr>
          <w:lang w:val="it-IT"/>
        </w:rPr>
      </w:r>
      <w:r w:rsidR="00FD2B0B">
        <w:rPr>
          <w:lang w:val="it-IT"/>
        </w:rPr>
        <w:fldChar w:fldCharType="separate"/>
      </w:r>
      <w:r w:rsidR="00583DEC">
        <w:rPr>
          <w:lang w:val="it-IT"/>
        </w:rPr>
        <w:t>6</w:t>
      </w:r>
      <w:r w:rsidR="00FD2B0B">
        <w:rPr>
          <w:lang w:val="it-IT"/>
        </w:rPr>
        <w:fldChar w:fldCharType="end"/>
      </w:r>
      <w:r w:rsidR="00711F9E" w:rsidRPr="008233AA">
        <w:rPr>
          <w:lang w:val="it-IT"/>
        </w:rPr>
        <w:t>], i dati relativi alle statistiche ambientali di ASM per gli anni 1986-1990, le dichiarazioni annuali rese alla Provincia di Brescia per le concessioni pubbliche e private di sfruttamento delle acque sotterranee ed i dati forniti direttamente da A2A. Ulteriori dati di utilizzo dei pozzi sono stati estratti dai Piani di Caratterizzazione o da precedenti lavori di modellizzazione effettuati all’interno del SIN.</w:t>
      </w:r>
    </w:p>
    <w:p w14:paraId="57EA407E" w14:textId="75460BB1" w:rsidR="00711F9E" w:rsidRPr="008233AA" w:rsidRDefault="00F61E0A" w:rsidP="00A73314">
      <w:pPr>
        <w:pStyle w:val="Puntoelenco"/>
        <w:ind w:left="720"/>
        <w:rPr>
          <w:lang w:val="it-IT"/>
        </w:rPr>
      </w:pPr>
      <w:r w:rsidRPr="008233AA">
        <w:rPr>
          <w:lang w:val="it-IT"/>
        </w:rPr>
        <w:t>All’interno del dominio del modello, i</w:t>
      </w:r>
      <w:r w:rsidR="00E16C96" w:rsidRPr="008233AA">
        <w:rPr>
          <w:lang w:val="it-IT"/>
        </w:rPr>
        <w:t xml:space="preserve"> </w:t>
      </w:r>
      <w:r w:rsidR="00711F9E" w:rsidRPr="008233AA">
        <w:rPr>
          <w:lang w:val="it-IT"/>
        </w:rPr>
        <w:t xml:space="preserve">dati elaborati da ARPA </w:t>
      </w:r>
      <w:r w:rsidR="00E16C96" w:rsidRPr="008233AA">
        <w:rPr>
          <w:lang w:val="it-IT"/>
        </w:rPr>
        <w:t>mostrano</w:t>
      </w:r>
      <w:r w:rsidR="00711F9E" w:rsidRPr="008233AA">
        <w:rPr>
          <w:lang w:val="it-IT"/>
        </w:rPr>
        <w:t xml:space="preserve"> una notevole riduzione dei prelievi complessivi, da 48,4 Mm3 </w:t>
      </w:r>
      <w:r w:rsidR="00EE54F9" w:rsidRPr="008233AA">
        <w:rPr>
          <w:lang w:val="it-IT"/>
        </w:rPr>
        <w:t xml:space="preserve">anno </w:t>
      </w:r>
      <w:r w:rsidR="00711F9E" w:rsidRPr="008233AA">
        <w:rPr>
          <w:lang w:val="it-IT"/>
        </w:rPr>
        <w:t xml:space="preserve">nel 1985 a una media di 30 Mm3 negli anni 2014-2016, imputabile </w:t>
      </w:r>
      <w:r w:rsidR="00E16C96" w:rsidRPr="008233AA">
        <w:rPr>
          <w:lang w:val="it-IT"/>
        </w:rPr>
        <w:t>alla diminuzione</w:t>
      </w:r>
      <w:r w:rsidR="00711F9E" w:rsidRPr="008233AA">
        <w:rPr>
          <w:lang w:val="it-IT"/>
        </w:rPr>
        <w:t xml:space="preserve"> dei prelievi ad uso industriale, che risultano praticamente dimezzati. Per quanto concerne lo stabilimento Caffaro, sono disponibili</w:t>
      </w:r>
      <w:r w:rsidR="00257FF5" w:rsidRPr="008233AA">
        <w:rPr>
          <w:lang w:val="it-IT"/>
        </w:rPr>
        <w:t xml:space="preserve"> i dati </w:t>
      </w:r>
      <w:r w:rsidR="00711F9E" w:rsidRPr="008233AA">
        <w:rPr>
          <w:lang w:val="it-IT"/>
        </w:rPr>
        <w:t>dall’anno 1985 fino al 2017</w:t>
      </w:r>
      <w:r w:rsidRPr="008233AA">
        <w:rPr>
          <w:lang w:val="it-IT"/>
        </w:rPr>
        <w:t>.</w:t>
      </w:r>
      <w:r w:rsidR="00711F9E" w:rsidRPr="008233AA">
        <w:rPr>
          <w:lang w:val="it-IT"/>
        </w:rPr>
        <w:t xml:space="preserve"> </w:t>
      </w:r>
      <w:r w:rsidRPr="008233AA">
        <w:rPr>
          <w:lang w:val="it-IT"/>
        </w:rPr>
        <w:t xml:space="preserve">I </w:t>
      </w:r>
      <w:r w:rsidR="00711F9E" w:rsidRPr="008233AA">
        <w:rPr>
          <w:lang w:val="it-IT"/>
        </w:rPr>
        <w:t xml:space="preserve">dati </w:t>
      </w:r>
      <w:r w:rsidR="00E16C96" w:rsidRPr="008233AA">
        <w:rPr>
          <w:lang w:val="it-IT"/>
        </w:rPr>
        <w:t>de</w:t>
      </w:r>
      <w:r w:rsidR="00711F9E" w:rsidRPr="008233AA">
        <w:rPr>
          <w:lang w:val="it-IT"/>
        </w:rPr>
        <w:t>i quantitativi emunti dai pozzi dello stabilimento</w:t>
      </w:r>
      <w:r w:rsidRPr="008233AA">
        <w:rPr>
          <w:lang w:val="it-IT"/>
        </w:rPr>
        <w:t xml:space="preserve"> indicano un</w:t>
      </w:r>
      <w:r w:rsidR="00711F9E" w:rsidRPr="008233AA">
        <w:rPr>
          <w:lang w:val="it-IT"/>
        </w:rPr>
        <w:t xml:space="preserve"> valore complessivo di emungimento dai pozzi Caffaro pari a 14,5 Mm3/anno con ridotte variazioni: dal 2001 in poi il consumo di acqua dello stabilimento è rimasto </w:t>
      </w:r>
      <w:r w:rsidR="00257FF5" w:rsidRPr="008233AA">
        <w:rPr>
          <w:lang w:val="it-IT"/>
        </w:rPr>
        <w:t>pressoché</w:t>
      </w:r>
      <w:r w:rsidR="00EE54F9" w:rsidRPr="008233AA">
        <w:rPr>
          <w:lang w:val="it-IT"/>
        </w:rPr>
        <w:t xml:space="preserve"> </w:t>
      </w:r>
      <w:r w:rsidR="00711F9E" w:rsidRPr="008233AA">
        <w:rPr>
          <w:lang w:val="it-IT"/>
        </w:rPr>
        <w:t>costante anche in relazione alle attività di messa in sicurezza ed alla conseguente richiesta di mantenimento in attività del campo pozzi finalizzato al contenimento della contaminazione.</w:t>
      </w:r>
    </w:p>
    <w:p w14:paraId="50B8FF0F" w14:textId="1B3B6F2D" w:rsidR="00711F9E" w:rsidRPr="008233AA" w:rsidRDefault="00711F9E" w:rsidP="00A73314">
      <w:pPr>
        <w:pStyle w:val="Puntoelenco"/>
        <w:ind w:left="720"/>
        <w:rPr>
          <w:lang w:val="it-IT"/>
        </w:rPr>
      </w:pPr>
      <w:r w:rsidRPr="008233AA">
        <w:rPr>
          <w:lang w:val="it-IT"/>
        </w:rPr>
        <w:t xml:space="preserve">L’analisi delle carte piezometriche storiche e recenti ha mostrato principalmente </w:t>
      </w:r>
      <w:r w:rsidR="00F61E0A" w:rsidRPr="008233AA">
        <w:rPr>
          <w:lang w:val="it-IT"/>
        </w:rPr>
        <w:t xml:space="preserve">che </w:t>
      </w:r>
      <w:r w:rsidRPr="008233AA">
        <w:rPr>
          <w:lang w:val="it-IT"/>
        </w:rPr>
        <w:t xml:space="preserve">il deflusso delle acque sotterranee verso valle avviene in direzione sub-perpendicolare al confine sud del modello, tuttavia </w:t>
      </w:r>
      <w:r w:rsidR="00257FF5" w:rsidRPr="008233AA">
        <w:rPr>
          <w:lang w:val="it-IT"/>
        </w:rPr>
        <w:t>talvolta</w:t>
      </w:r>
      <w:r w:rsidRPr="008233AA">
        <w:rPr>
          <w:lang w:val="it-IT"/>
        </w:rPr>
        <w:t xml:space="preserve"> l’andamento della falda </w:t>
      </w:r>
      <w:r w:rsidR="00257FF5" w:rsidRPr="008233AA">
        <w:rPr>
          <w:lang w:val="it-IT"/>
        </w:rPr>
        <w:t xml:space="preserve">può presentare </w:t>
      </w:r>
      <w:r w:rsidR="00A539FC" w:rsidRPr="008233AA">
        <w:rPr>
          <w:lang w:val="it-IT"/>
        </w:rPr>
        <w:t xml:space="preserve">anche </w:t>
      </w:r>
      <w:r w:rsidRPr="008233AA">
        <w:rPr>
          <w:lang w:val="it-IT"/>
        </w:rPr>
        <w:t>una componente significativa verso est.</w:t>
      </w:r>
    </w:p>
    <w:p w14:paraId="2F450AB7" w14:textId="794ED76B" w:rsidR="00711F9E" w:rsidRPr="00A73314" w:rsidRDefault="00711F9E" w:rsidP="00A73314">
      <w:pPr>
        <w:pStyle w:val="Puntoelenco"/>
        <w:ind w:left="720"/>
        <w:rPr>
          <w:b/>
          <w:lang w:val="it-IT"/>
        </w:rPr>
      </w:pPr>
      <w:bookmarkStart w:id="154" w:name="_Ref530131948"/>
      <w:r w:rsidRPr="008233AA">
        <w:rPr>
          <w:b/>
          <w:lang w:val="it-IT"/>
        </w:rPr>
        <w:t>Assegnazione delle condizioni al contorno</w:t>
      </w:r>
      <w:bookmarkEnd w:id="154"/>
    </w:p>
    <w:p w14:paraId="7F2635B6" w14:textId="612AA0C2" w:rsidR="00EE54F9" w:rsidRPr="008233AA" w:rsidRDefault="000632CA" w:rsidP="00A73314">
      <w:pPr>
        <w:pStyle w:val="Puntoelenco"/>
        <w:ind w:left="720"/>
        <w:rPr>
          <w:lang w:val="it-IT"/>
        </w:rPr>
      </w:pPr>
      <w:r w:rsidRPr="00CC0305">
        <w:rPr>
          <w:lang w:val="it-IT"/>
        </w:rPr>
        <w:t xml:space="preserve">Per simulare le altezze piezometriche in ingresso e in uscita dal dominio sono state adottate condizione di carico piezometrico costante (condizione di Dirichlet o del primo </w:t>
      </w:r>
      <w:r w:rsidR="008B53FB" w:rsidRPr="00A937C7">
        <w:rPr>
          <w:lang w:val="it-IT"/>
        </w:rPr>
        <w:t>tipo</w:t>
      </w:r>
      <w:r w:rsidRPr="00636418">
        <w:rPr>
          <w:lang w:val="it-IT"/>
        </w:rPr>
        <w:t xml:space="preserve">), mentre per simulare le zone in roccia </w:t>
      </w:r>
      <w:r w:rsidR="00E16C96" w:rsidRPr="00D74731">
        <w:rPr>
          <w:lang w:val="it-IT"/>
        </w:rPr>
        <w:t xml:space="preserve">(impermeabile) </w:t>
      </w:r>
      <w:r w:rsidRPr="008233AA">
        <w:rPr>
          <w:lang w:val="it-IT"/>
        </w:rPr>
        <w:t xml:space="preserve">sono state ipotizzate celle con assenza di flusso (condizione di Neumann o del secondo </w:t>
      </w:r>
      <w:r w:rsidR="008B53FB" w:rsidRPr="008233AA">
        <w:rPr>
          <w:lang w:val="it-IT"/>
        </w:rPr>
        <w:t>tipo</w:t>
      </w:r>
      <w:r w:rsidRPr="008233AA">
        <w:rPr>
          <w:lang w:val="it-IT"/>
        </w:rPr>
        <w:t>). Lungo le porzioni laterali del dominio ovvero lungo il lato est ed il lato sud del modello</w:t>
      </w:r>
      <w:r w:rsidR="00807BF1" w:rsidRPr="008233AA">
        <w:rPr>
          <w:lang w:val="it-IT"/>
        </w:rPr>
        <w:t xml:space="preserve"> non sono state imposte condizioni al contorno, dato che</w:t>
      </w:r>
      <w:r w:rsidRPr="008233AA">
        <w:rPr>
          <w:lang w:val="it-IT"/>
        </w:rPr>
        <w:t xml:space="preserve"> le isopieze </w:t>
      </w:r>
      <w:r w:rsidR="00807BF1" w:rsidRPr="008233AA">
        <w:rPr>
          <w:lang w:val="it-IT"/>
        </w:rPr>
        <w:t xml:space="preserve">sono </w:t>
      </w:r>
      <w:r w:rsidRPr="008233AA">
        <w:rPr>
          <w:lang w:val="it-IT"/>
        </w:rPr>
        <w:t>pseudo-ortogonali alla principale direzione di flusso e quindi oggetto di trascurabili di flussi in uscita</w:t>
      </w:r>
      <w:r w:rsidR="00807BF1" w:rsidRPr="008233AA">
        <w:rPr>
          <w:lang w:val="it-IT"/>
        </w:rPr>
        <w:t>.</w:t>
      </w:r>
    </w:p>
    <w:p w14:paraId="53E081F6" w14:textId="5707192C" w:rsidR="000632CA" w:rsidRPr="008233AA" w:rsidRDefault="00807BF1" w:rsidP="00A73314">
      <w:pPr>
        <w:pStyle w:val="Puntoelenco"/>
        <w:ind w:left="720"/>
        <w:rPr>
          <w:lang w:val="it-IT"/>
        </w:rPr>
      </w:pPr>
      <w:r w:rsidRPr="008233AA">
        <w:rPr>
          <w:lang w:val="it-IT"/>
        </w:rPr>
        <w:t xml:space="preserve">La ricarica, calcolata secondo i </w:t>
      </w:r>
      <w:r w:rsidR="008B53FB" w:rsidRPr="008233AA">
        <w:rPr>
          <w:lang w:val="it-IT"/>
        </w:rPr>
        <w:t>contributi sopra descritti,</w:t>
      </w:r>
      <w:r w:rsidRPr="008233AA">
        <w:rPr>
          <w:lang w:val="it-IT"/>
        </w:rPr>
        <w:t xml:space="preserve"> è stata inserita come matrice di valori all’interno del modello.</w:t>
      </w:r>
    </w:p>
    <w:p w14:paraId="6C78B9B7" w14:textId="49DDD819" w:rsidR="00807BF1" w:rsidRPr="00B65E86" w:rsidRDefault="00807BF1" w:rsidP="00A73314">
      <w:pPr>
        <w:pStyle w:val="Titolo3"/>
        <w:spacing w:before="100" w:beforeAutospacing="1" w:after="120" w:line="240" w:lineRule="auto"/>
        <w:rPr>
          <w:rFonts w:cs="Arial"/>
          <w:b w:val="0"/>
          <w:sz w:val="20"/>
          <w:u w:val="single"/>
          <w:lang w:val="it-IT"/>
        </w:rPr>
      </w:pPr>
      <w:bookmarkStart w:id="155" w:name="_Toc5694130"/>
      <w:bookmarkStart w:id="156" w:name="_Toc5695059"/>
      <w:bookmarkStart w:id="157" w:name="_Toc5695060"/>
      <w:bookmarkEnd w:id="155"/>
      <w:bookmarkEnd w:id="156"/>
      <w:r w:rsidRPr="00B65E86">
        <w:rPr>
          <w:rFonts w:cs="Arial"/>
          <w:b w:val="0"/>
          <w:sz w:val="20"/>
          <w:u w:val="single"/>
          <w:lang w:val="it-IT"/>
        </w:rPr>
        <w:t>Conducibilità idraulica</w:t>
      </w:r>
      <w:bookmarkEnd w:id="157"/>
    </w:p>
    <w:p w14:paraId="2EDD674F" w14:textId="7202D215" w:rsidR="00EE54F9" w:rsidRPr="008233AA" w:rsidRDefault="00F61E0A" w:rsidP="00A73314">
      <w:pPr>
        <w:pStyle w:val="Puntoelenco"/>
        <w:ind w:left="720"/>
        <w:rPr>
          <w:lang w:val="it-IT"/>
        </w:rPr>
      </w:pPr>
      <w:r w:rsidRPr="00CC0305">
        <w:rPr>
          <w:lang w:val="it-IT"/>
        </w:rPr>
        <w:t>La</w:t>
      </w:r>
      <w:r w:rsidR="00711F9E" w:rsidRPr="00A937C7">
        <w:rPr>
          <w:lang w:val="it-IT"/>
        </w:rPr>
        <w:t xml:space="preserve"> parametrizzazione</w:t>
      </w:r>
      <w:r w:rsidR="00A539FC" w:rsidRPr="00636418">
        <w:rPr>
          <w:lang w:val="it-IT"/>
        </w:rPr>
        <w:t xml:space="preserve"> idraulica</w:t>
      </w:r>
      <w:r w:rsidR="00711F9E" w:rsidRPr="00D74731">
        <w:rPr>
          <w:lang w:val="it-IT"/>
        </w:rPr>
        <w:t xml:space="preserve"> del modello, cioè l’attribuzione </w:t>
      </w:r>
      <w:r w:rsidRPr="008233AA">
        <w:rPr>
          <w:lang w:val="it-IT"/>
        </w:rPr>
        <w:t xml:space="preserve">dei parametri idraulici, </w:t>
      </w:r>
      <w:r w:rsidR="00540939" w:rsidRPr="008233AA">
        <w:rPr>
          <w:lang w:val="it-IT"/>
        </w:rPr>
        <w:t>mantenendo</w:t>
      </w:r>
      <w:r w:rsidRPr="008233AA">
        <w:rPr>
          <w:lang w:val="it-IT"/>
        </w:rPr>
        <w:t xml:space="preserve"> </w:t>
      </w:r>
      <w:r w:rsidR="00711F9E" w:rsidRPr="008233AA">
        <w:rPr>
          <w:lang w:val="it-IT"/>
        </w:rPr>
        <w:t xml:space="preserve">l’impostazione </w:t>
      </w:r>
      <w:r w:rsidRPr="008233AA">
        <w:rPr>
          <w:lang w:val="it-IT"/>
        </w:rPr>
        <w:t>del modello</w:t>
      </w:r>
      <w:r w:rsidR="00E16C96" w:rsidRPr="008233AA">
        <w:rPr>
          <w:lang w:val="it-IT"/>
        </w:rPr>
        <w:t xml:space="preserve"> </w:t>
      </w:r>
      <w:r w:rsidR="00FE4ACD" w:rsidRPr="008233AA">
        <w:rPr>
          <w:lang w:val="it-IT"/>
        </w:rPr>
        <w:t>Sogesid</w:t>
      </w:r>
      <w:r w:rsidR="00A539FC" w:rsidRPr="008233AA">
        <w:rPr>
          <w:lang w:val="it-IT"/>
        </w:rPr>
        <w:t xml:space="preserve"> basata sull’individuazione di classi litologiche, fatto salvo alcune limitate modifiche</w:t>
      </w:r>
      <w:r w:rsidR="00711F9E" w:rsidRPr="008233AA">
        <w:rPr>
          <w:lang w:val="it-IT"/>
        </w:rPr>
        <w:t>.</w:t>
      </w:r>
    </w:p>
    <w:p w14:paraId="27D7830F" w14:textId="25E40C92" w:rsidR="00711F9E" w:rsidRPr="008233AA" w:rsidRDefault="00711F9E" w:rsidP="00A73314">
      <w:pPr>
        <w:pStyle w:val="Puntoelenco"/>
        <w:ind w:left="720"/>
        <w:rPr>
          <w:lang w:val="it-IT"/>
        </w:rPr>
      </w:pPr>
      <w:r w:rsidRPr="008233AA">
        <w:rPr>
          <w:lang w:val="it-IT"/>
        </w:rPr>
        <w:t xml:space="preserve">La modifica principale è stata la suddivisione del litotipo ghiaia e sabbia (A) del modello Sogesid in due litotipi differenti: </w:t>
      </w:r>
      <w:r w:rsidR="00BB3CDB" w:rsidRPr="008233AA">
        <w:rPr>
          <w:lang w:val="it-IT"/>
        </w:rPr>
        <w:t>il primo</w:t>
      </w:r>
      <w:r w:rsidRPr="008233AA">
        <w:rPr>
          <w:lang w:val="it-IT"/>
        </w:rPr>
        <w:t xml:space="preserve"> </w:t>
      </w:r>
      <w:r w:rsidR="00BB3CDB" w:rsidRPr="008233AA">
        <w:rPr>
          <w:lang w:val="it-IT"/>
        </w:rPr>
        <w:t xml:space="preserve">relativo </w:t>
      </w:r>
      <w:r w:rsidRPr="008233AA">
        <w:rPr>
          <w:lang w:val="it-IT"/>
        </w:rPr>
        <w:t xml:space="preserve">ai depositi </w:t>
      </w:r>
      <w:r w:rsidR="00BB3CDB" w:rsidRPr="008233AA">
        <w:rPr>
          <w:lang w:val="it-IT"/>
        </w:rPr>
        <w:t xml:space="preserve">pleistocenici </w:t>
      </w:r>
      <w:r w:rsidRPr="008233AA">
        <w:rPr>
          <w:lang w:val="it-IT"/>
        </w:rPr>
        <w:t>“</w:t>
      </w:r>
      <w:r w:rsidR="00BB3CDB" w:rsidRPr="00A73314">
        <w:rPr>
          <w:lang w:val="it-IT"/>
        </w:rPr>
        <w:t>Alluvioni fluvio-glaciali e fluviali riferite al Würm Auct</w:t>
      </w:r>
      <w:r w:rsidRPr="00CC0305">
        <w:rPr>
          <w:lang w:val="it-IT"/>
        </w:rPr>
        <w:t>” (</w:t>
      </w:r>
      <w:r w:rsidR="00BB3CDB" w:rsidRPr="00A937C7">
        <w:rPr>
          <w:lang w:val="it-IT"/>
        </w:rPr>
        <w:t xml:space="preserve">cfr. </w:t>
      </w:r>
      <w:r w:rsidR="008B53FB" w:rsidRPr="00636418">
        <w:rPr>
          <w:lang w:val="it-IT"/>
        </w:rPr>
        <w:t>cap</w:t>
      </w:r>
      <w:r w:rsidR="00BB3CDB" w:rsidRPr="00D74731">
        <w:rPr>
          <w:lang w:val="it-IT"/>
        </w:rPr>
        <w:t xml:space="preserve">. </w:t>
      </w:r>
      <w:r w:rsidR="00BB3CDB" w:rsidRPr="008233AA">
        <w:rPr>
          <w:lang w:val="it-IT"/>
        </w:rPr>
        <w:fldChar w:fldCharType="begin"/>
      </w:r>
      <w:r w:rsidR="00BB3CDB" w:rsidRPr="008233AA">
        <w:rPr>
          <w:lang w:val="it-IT"/>
        </w:rPr>
        <w:instrText xml:space="preserve"> REF _Ref530496271 \r \h </w:instrText>
      </w:r>
      <w:r w:rsidR="00B65E86" w:rsidRPr="008233AA">
        <w:rPr>
          <w:lang w:val="it-IT"/>
        </w:rPr>
        <w:instrText xml:space="preserve"> \* MERGEFORMAT </w:instrText>
      </w:r>
      <w:r w:rsidR="00BB3CDB" w:rsidRPr="008233AA">
        <w:rPr>
          <w:lang w:val="it-IT"/>
        </w:rPr>
      </w:r>
      <w:r w:rsidR="00BB3CDB" w:rsidRPr="008233AA">
        <w:rPr>
          <w:lang w:val="it-IT"/>
        </w:rPr>
        <w:fldChar w:fldCharType="separate"/>
      </w:r>
      <w:r w:rsidR="00583DEC">
        <w:rPr>
          <w:lang w:val="it-IT"/>
        </w:rPr>
        <w:t>2.2</w:t>
      </w:r>
      <w:r w:rsidR="00BB3CDB" w:rsidRPr="008233AA">
        <w:rPr>
          <w:lang w:val="it-IT"/>
        </w:rPr>
        <w:fldChar w:fldCharType="end"/>
      </w:r>
      <w:r w:rsidRPr="008233AA">
        <w:rPr>
          <w:lang w:val="it-IT"/>
        </w:rPr>
        <w:t xml:space="preserve">), caratterizzati da granulometrie </w:t>
      </w:r>
      <w:r w:rsidR="00A9190E" w:rsidRPr="008233AA">
        <w:rPr>
          <w:lang w:val="it-IT"/>
        </w:rPr>
        <w:t>ghiaioso-</w:t>
      </w:r>
      <w:r w:rsidRPr="008233AA">
        <w:rPr>
          <w:lang w:val="it-IT"/>
        </w:rPr>
        <w:t xml:space="preserve">sabbiose </w:t>
      </w:r>
      <w:r w:rsidR="00BB3CDB" w:rsidRPr="008233AA">
        <w:rPr>
          <w:lang w:val="it-IT"/>
        </w:rPr>
        <w:t xml:space="preserve">ed il secondo </w:t>
      </w:r>
      <w:r w:rsidRPr="008233AA">
        <w:rPr>
          <w:lang w:val="it-IT"/>
        </w:rPr>
        <w:t>relativ</w:t>
      </w:r>
      <w:r w:rsidR="00BB3CDB" w:rsidRPr="008233AA">
        <w:rPr>
          <w:lang w:val="it-IT"/>
        </w:rPr>
        <w:t>o</w:t>
      </w:r>
      <w:r w:rsidRPr="008233AA">
        <w:rPr>
          <w:lang w:val="it-IT"/>
        </w:rPr>
        <w:t xml:space="preserve"> a</w:t>
      </w:r>
      <w:r w:rsidR="00BB3CDB" w:rsidRPr="008233AA">
        <w:rPr>
          <w:lang w:val="it-IT"/>
        </w:rPr>
        <w:t>lle</w:t>
      </w:r>
      <w:r w:rsidRPr="008233AA">
        <w:rPr>
          <w:lang w:val="it-IT"/>
        </w:rPr>
        <w:t xml:space="preserve"> “</w:t>
      </w:r>
      <w:r w:rsidR="00BB3CDB" w:rsidRPr="00A73314">
        <w:rPr>
          <w:lang w:val="it-IT"/>
        </w:rPr>
        <w:t>alluvioni antiche</w:t>
      </w:r>
      <w:r w:rsidRPr="00CC0305">
        <w:rPr>
          <w:lang w:val="it-IT"/>
        </w:rPr>
        <w:t>”,</w:t>
      </w:r>
      <w:r w:rsidR="00BB3CDB" w:rsidRPr="00A937C7">
        <w:rPr>
          <w:lang w:val="it-IT"/>
        </w:rPr>
        <w:t xml:space="preserve"> di età olocenica</w:t>
      </w:r>
      <w:r w:rsidRPr="00636418">
        <w:rPr>
          <w:lang w:val="it-IT"/>
        </w:rPr>
        <w:t>, caratterizzati da granulometria ghiaiosa-sabbiosa</w:t>
      </w:r>
      <w:r w:rsidR="00A9190E" w:rsidRPr="00D74731">
        <w:rPr>
          <w:lang w:val="it-IT"/>
        </w:rPr>
        <w:t xml:space="preserve"> con una componente argillosa e da una conducibilità idraulica inferiore, affioranti</w:t>
      </w:r>
      <w:r w:rsidRPr="008233AA">
        <w:rPr>
          <w:lang w:val="it-IT"/>
        </w:rPr>
        <w:t xml:space="preserve"> in corrispondenza dell’alveo attuale del fiume Mella.</w:t>
      </w:r>
    </w:p>
    <w:p w14:paraId="5CE42B1C" w14:textId="38C307E5" w:rsidR="00711F9E" w:rsidRPr="008233AA" w:rsidRDefault="00711F9E" w:rsidP="00A73314">
      <w:pPr>
        <w:pStyle w:val="Puntoelenco"/>
        <w:ind w:left="720"/>
        <w:rPr>
          <w:lang w:val="it-IT"/>
        </w:rPr>
      </w:pPr>
      <w:r w:rsidRPr="008233AA">
        <w:rPr>
          <w:lang w:val="it-IT"/>
        </w:rPr>
        <w:t>Inoltre, sulla base del modello concettuale idrogeologico elaborato da ARPA</w:t>
      </w:r>
      <w:r w:rsidR="00A9190E" w:rsidRPr="008233AA">
        <w:rPr>
          <w:lang w:val="it-IT"/>
        </w:rPr>
        <w:t xml:space="preserve"> Brescia</w:t>
      </w:r>
      <w:r w:rsidRPr="008233AA">
        <w:rPr>
          <w:lang w:val="it-IT"/>
        </w:rPr>
        <w:t>, i conglomerati sono stati su</w:t>
      </w:r>
      <w:r w:rsidR="00E16C96" w:rsidRPr="008233AA">
        <w:rPr>
          <w:lang w:val="it-IT"/>
        </w:rPr>
        <w:t xml:space="preserve">ddivisi in tre </w:t>
      </w:r>
      <w:r w:rsidR="00BB3CDB" w:rsidRPr="008233AA">
        <w:rPr>
          <w:lang w:val="it-IT"/>
        </w:rPr>
        <w:t xml:space="preserve">tipologie differenti: </w:t>
      </w:r>
      <w:r w:rsidRPr="008233AA">
        <w:rPr>
          <w:lang w:val="it-IT"/>
        </w:rPr>
        <w:t xml:space="preserve">la prima relativa ai conglomerati ricadenti nella zona </w:t>
      </w:r>
      <w:r w:rsidR="00BB3CDB" w:rsidRPr="008233AA">
        <w:rPr>
          <w:lang w:val="it-IT"/>
        </w:rPr>
        <w:t xml:space="preserve">del </w:t>
      </w:r>
      <w:r w:rsidR="00BB3CDB" w:rsidRPr="008233AA">
        <w:rPr>
          <w:lang w:val="it-IT"/>
        </w:rPr>
        <w:lastRenderedPageBreak/>
        <w:t>Conoide del Mella</w:t>
      </w:r>
      <w:r w:rsidR="002C723D" w:rsidRPr="008233AA">
        <w:rPr>
          <w:lang w:val="it-IT"/>
        </w:rPr>
        <w:t>;</w:t>
      </w:r>
      <w:r w:rsidR="00BB3CDB" w:rsidRPr="008233AA">
        <w:rPr>
          <w:lang w:val="it-IT"/>
        </w:rPr>
        <w:t xml:space="preserve"> </w:t>
      </w:r>
      <w:r w:rsidRPr="008233AA">
        <w:rPr>
          <w:lang w:val="it-IT"/>
        </w:rPr>
        <w:t xml:space="preserve">la seconda relativa ai conglomerati </w:t>
      </w:r>
      <w:r w:rsidR="002C723D" w:rsidRPr="008233AA">
        <w:rPr>
          <w:lang w:val="it-IT"/>
        </w:rPr>
        <w:t xml:space="preserve">presenti nel sottosuolo </w:t>
      </w:r>
      <w:r w:rsidR="00A9190E" w:rsidRPr="008233AA">
        <w:rPr>
          <w:lang w:val="it-IT"/>
        </w:rPr>
        <w:t xml:space="preserve">dello stabilimento Caffaro, fino indicativamente a nord di via </w:t>
      </w:r>
      <w:r w:rsidRPr="008233AA">
        <w:rPr>
          <w:lang w:val="it-IT"/>
        </w:rPr>
        <w:t>Milano</w:t>
      </w:r>
      <w:r w:rsidR="00A9190E" w:rsidRPr="008233AA">
        <w:rPr>
          <w:lang w:val="it-IT"/>
        </w:rPr>
        <w:t xml:space="preserve"> (vedi stratigrafie dei piezometri Caffaro Pz4Est120 e Pz5Est120);</w:t>
      </w:r>
      <w:r w:rsidR="002C723D" w:rsidRPr="008233AA">
        <w:rPr>
          <w:lang w:val="it-IT"/>
        </w:rPr>
        <w:t xml:space="preserve"> </w:t>
      </w:r>
      <w:r w:rsidRPr="008233AA">
        <w:rPr>
          <w:lang w:val="it-IT"/>
        </w:rPr>
        <w:t xml:space="preserve">la terza relativa ai conglomerati presenti nella porzione sud, </w:t>
      </w:r>
      <w:r w:rsidR="00A9190E" w:rsidRPr="008233AA">
        <w:rPr>
          <w:lang w:val="it-IT"/>
        </w:rPr>
        <w:t>d</w:t>
      </w:r>
      <w:r w:rsidRPr="008233AA">
        <w:rPr>
          <w:lang w:val="it-IT"/>
        </w:rPr>
        <w:t>ove il modello idrogeologico assume i caratteri tipici della pianura, con la</w:t>
      </w:r>
      <w:r w:rsidR="00257FF5" w:rsidRPr="008233AA">
        <w:rPr>
          <w:lang w:val="it-IT"/>
        </w:rPr>
        <w:t xml:space="preserve"> classica</w:t>
      </w:r>
      <w:r w:rsidRPr="008233AA">
        <w:rPr>
          <w:lang w:val="it-IT"/>
        </w:rPr>
        <w:t xml:space="preserve"> suddivisione degli acquiferi A, B e C descritti nel modello della Regione Lombardia [</w:t>
      </w:r>
      <w:r w:rsidR="00FD2B0B">
        <w:rPr>
          <w:lang w:val="it-IT"/>
        </w:rPr>
        <w:fldChar w:fldCharType="begin"/>
      </w:r>
      <w:r w:rsidR="00FD2B0B">
        <w:rPr>
          <w:lang w:val="it-IT"/>
        </w:rPr>
        <w:instrText xml:space="preserve"> REF _Ref5694893 \r \h </w:instrText>
      </w:r>
      <w:r w:rsidR="00FD2B0B">
        <w:rPr>
          <w:lang w:val="it-IT"/>
        </w:rPr>
      </w:r>
      <w:r w:rsidR="00FD2B0B">
        <w:rPr>
          <w:lang w:val="it-IT"/>
        </w:rPr>
        <w:fldChar w:fldCharType="separate"/>
      </w:r>
      <w:r w:rsidR="00583DEC">
        <w:rPr>
          <w:lang w:val="it-IT"/>
        </w:rPr>
        <w:t>7</w:t>
      </w:r>
      <w:r w:rsidR="00FD2B0B">
        <w:rPr>
          <w:lang w:val="it-IT"/>
        </w:rPr>
        <w:fldChar w:fldCharType="end"/>
      </w:r>
      <w:r w:rsidRPr="008233AA">
        <w:rPr>
          <w:lang w:val="it-IT"/>
        </w:rPr>
        <w:t>].</w:t>
      </w:r>
    </w:p>
    <w:p w14:paraId="3856A9E3" w14:textId="44C7E3CD" w:rsidR="00711F9E" w:rsidRPr="008233AA" w:rsidRDefault="00711F9E" w:rsidP="00A73314">
      <w:pPr>
        <w:pStyle w:val="Puntoelenco"/>
        <w:ind w:left="720"/>
        <w:rPr>
          <w:lang w:val="it-IT"/>
        </w:rPr>
      </w:pPr>
      <w:r w:rsidRPr="008233AA">
        <w:rPr>
          <w:lang w:val="it-IT"/>
        </w:rPr>
        <w:t xml:space="preserve">In seguito </w:t>
      </w:r>
      <w:r w:rsidR="00A9190E" w:rsidRPr="008233AA">
        <w:rPr>
          <w:lang w:val="it-IT"/>
        </w:rPr>
        <w:t xml:space="preserve">alle </w:t>
      </w:r>
      <w:r w:rsidRPr="008233AA">
        <w:rPr>
          <w:lang w:val="it-IT"/>
        </w:rPr>
        <w:t xml:space="preserve">variazioni proposte le principali litologie individuate da ARPA </w:t>
      </w:r>
      <w:r w:rsidR="00A9190E" w:rsidRPr="008233AA">
        <w:rPr>
          <w:lang w:val="it-IT"/>
        </w:rPr>
        <w:t xml:space="preserve">Brescia </w:t>
      </w:r>
      <w:r w:rsidRPr="008233AA">
        <w:rPr>
          <w:lang w:val="it-IT"/>
        </w:rPr>
        <w:t>sono le seguenti:</w:t>
      </w:r>
    </w:p>
    <w:p w14:paraId="6FC045B3" w14:textId="77777777" w:rsidR="00711F9E" w:rsidRPr="00A73314" w:rsidRDefault="00711F9E" w:rsidP="00A73314">
      <w:pPr>
        <w:pStyle w:val="Puntoelenco"/>
        <w:numPr>
          <w:ilvl w:val="0"/>
          <w:numId w:val="11"/>
        </w:numPr>
        <w:ind w:left="1270"/>
      </w:pPr>
      <w:r w:rsidRPr="00A73314">
        <w:rPr>
          <w:lang w:val="it-IT"/>
        </w:rPr>
        <w:t>Argille (A)</w:t>
      </w:r>
    </w:p>
    <w:p w14:paraId="3E3ED4DF" w14:textId="77777777" w:rsidR="00711F9E" w:rsidRPr="00A73314" w:rsidRDefault="00711F9E" w:rsidP="00A73314">
      <w:pPr>
        <w:pStyle w:val="Puntoelenco"/>
        <w:numPr>
          <w:ilvl w:val="0"/>
          <w:numId w:val="11"/>
        </w:numPr>
        <w:ind w:left="1270"/>
      </w:pPr>
      <w:r w:rsidRPr="00A73314">
        <w:rPr>
          <w:lang w:val="it-IT"/>
        </w:rPr>
        <w:t>Limi (L)</w:t>
      </w:r>
    </w:p>
    <w:p w14:paraId="0B79379F" w14:textId="77777777" w:rsidR="00711F9E" w:rsidRPr="00A73314" w:rsidRDefault="00711F9E" w:rsidP="00A73314">
      <w:pPr>
        <w:pStyle w:val="Puntoelenco"/>
        <w:numPr>
          <w:ilvl w:val="0"/>
          <w:numId w:val="11"/>
        </w:numPr>
        <w:ind w:left="1270"/>
      </w:pPr>
      <w:r w:rsidRPr="00A73314">
        <w:rPr>
          <w:lang w:val="it-IT"/>
        </w:rPr>
        <w:t>Ghiaia argillosa (GA)</w:t>
      </w:r>
    </w:p>
    <w:p w14:paraId="4457829D" w14:textId="77777777" w:rsidR="00711F9E" w:rsidRPr="00A73314" w:rsidRDefault="00711F9E" w:rsidP="00A73314">
      <w:pPr>
        <w:pStyle w:val="Puntoelenco"/>
        <w:numPr>
          <w:ilvl w:val="0"/>
          <w:numId w:val="11"/>
        </w:numPr>
        <w:ind w:left="1270"/>
        <w:rPr>
          <w:lang w:val="it-IT"/>
        </w:rPr>
      </w:pPr>
      <w:r w:rsidRPr="00A73314">
        <w:rPr>
          <w:lang w:val="it-IT"/>
        </w:rPr>
        <w:t>Ghiaia e Sabbia (Fluviale e fluvioglaciale Wurm) (Gw)</w:t>
      </w:r>
    </w:p>
    <w:p w14:paraId="6C3A8F2F" w14:textId="77777777" w:rsidR="00711F9E" w:rsidRPr="00A73314" w:rsidRDefault="00711F9E" w:rsidP="00A73314">
      <w:pPr>
        <w:pStyle w:val="Puntoelenco"/>
        <w:numPr>
          <w:ilvl w:val="0"/>
          <w:numId w:val="11"/>
        </w:numPr>
        <w:ind w:left="1270"/>
        <w:rPr>
          <w:lang w:val="it-IT"/>
        </w:rPr>
      </w:pPr>
      <w:r w:rsidRPr="00A73314">
        <w:rPr>
          <w:lang w:val="it-IT"/>
        </w:rPr>
        <w:t>Ghiaia e Sabbia (Alluvium antico) (G)</w:t>
      </w:r>
    </w:p>
    <w:p w14:paraId="1D93E939" w14:textId="77777777" w:rsidR="00711F9E" w:rsidRPr="00A73314" w:rsidRDefault="00711F9E" w:rsidP="00A73314">
      <w:pPr>
        <w:pStyle w:val="Puntoelenco"/>
        <w:numPr>
          <w:ilvl w:val="0"/>
          <w:numId w:val="11"/>
        </w:numPr>
        <w:ind w:left="1270"/>
        <w:rPr>
          <w:lang w:val="it-IT"/>
        </w:rPr>
      </w:pPr>
      <w:r w:rsidRPr="00A73314">
        <w:rPr>
          <w:lang w:val="it-IT"/>
        </w:rPr>
        <w:t>Conglomerato zona conoide del Mella (Cm)</w:t>
      </w:r>
    </w:p>
    <w:p w14:paraId="4E66FFCE" w14:textId="77777777" w:rsidR="00711F9E" w:rsidRPr="00A73314" w:rsidRDefault="00711F9E" w:rsidP="00A73314">
      <w:pPr>
        <w:pStyle w:val="Puntoelenco"/>
        <w:numPr>
          <w:ilvl w:val="0"/>
          <w:numId w:val="11"/>
        </w:numPr>
        <w:ind w:left="1270"/>
        <w:rPr>
          <w:lang w:val="it-IT"/>
        </w:rPr>
      </w:pPr>
      <w:r w:rsidRPr="00A73314">
        <w:rPr>
          <w:lang w:val="it-IT"/>
        </w:rPr>
        <w:t>Conglomerato alveo attuale del Mella (Cam)</w:t>
      </w:r>
    </w:p>
    <w:p w14:paraId="60706258" w14:textId="77777777" w:rsidR="00711F9E" w:rsidRPr="00A73314" w:rsidRDefault="00711F9E" w:rsidP="00A73314">
      <w:pPr>
        <w:pStyle w:val="Puntoelenco"/>
        <w:numPr>
          <w:ilvl w:val="0"/>
          <w:numId w:val="11"/>
        </w:numPr>
        <w:ind w:left="1270"/>
      </w:pPr>
      <w:r w:rsidRPr="00A73314">
        <w:rPr>
          <w:lang w:val="it-IT"/>
        </w:rPr>
        <w:t>Conglomerato di pianura (Cb)</w:t>
      </w:r>
    </w:p>
    <w:p w14:paraId="3D519667" w14:textId="6C3BC25E" w:rsidR="00EE54F9" w:rsidRPr="008233AA" w:rsidRDefault="00FE4ACD" w:rsidP="00A73314">
      <w:pPr>
        <w:pStyle w:val="Puntoelenco"/>
        <w:ind w:left="720"/>
        <w:rPr>
          <w:lang w:val="it-IT"/>
        </w:rPr>
      </w:pPr>
      <w:r w:rsidRPr="00CC0305">
        <w:rPr>
          <w:lang w:val="it-IT"/>
        </w:rPr>
        <w:t>A</w:t>
      </w:r>
      <w:r w:rsidR="00711F9E" w:rsidRPr="00A937C7">
        <w:rPr>
          <w:lang w:val="it-IT"/>
        </w:rPr>
        <w:t xml:space="preserve"> ogni litologia omogenea individuata è stato quindi associato un valore di conducibilità idraulica. Nel caso specifico dell’area dello stabilimento Caffaro, ARPA </w:t>
      </w:r>
      <w:r w:rsidR="00A9190E" w:rsidRPr="00636418">
        <w:rPr>
          <w:lang w:val="it-IT"/>
        </w:rPr>
        <w:t xml:space="preserve">Brescia </w:t>
      </w:r>
      <w:r w:rsidR="00711F9E" w:rsidRPr="00D74731">
        <w:rPr>
          <w:lang w:val="it-IT"/>
        </w:rPr>
        <w:t>ha interpretato</w:t>
      </w:r>
      <w:r w:rsidR="002C723D" w:rsidRPr="008233AA">
        <w:rPr>
          <w:lang w:val="it-IT"/>
        </w:rPr>
        <w:t xml:space="preserve"> alcune</w:t>
      </w:r>
      <w:r w:rsidR="00711F9E" w:rsidRPr="008233AA">
        <w:rPr>
          <w:lang w:val="it-IT"/>
        </w:rPr>
        <w:t xml:space="preserve"> prove di portata effettuate sui pozzi di proprietà dello stabilimento.</w:t>
      </w:r>
    </w:p>
    <w:p w14:paraId="5279A202" w14:textId="2F12C638" w:rsidR="00711F9E" w:rsidRPr="00A937C7" w:rsidRDefault="00711F9E" w:rsidP="00A73314">
      <w:pPr>
        <w:pStyle w:val="Puntoelenco"/>
        <w:ind w:left="720"/>
        <w:rPr>
          <w:lang w:val="it-IT"/>
        </w:rPr>
      </w:pPr>
      <w:r w:rsidRPr="008233AA">
        <w:rPr>
          <w:lang w:val="it-IT"/>
        </w:rPr>
        <w:t>Tuttavia,</w:t>
      </w:r>
      <w:r w:rsidR="00AA7413" w:rsidRPr="008233AA">
        <w:rPr>
          <w:lang w:val="it-IT"/>
        </w:rPr>
        <w:t xml:space="preserve"> si osserva che</w:t>
      </w:r>
      <w:r w:rsidR="00A9190E" w:rsidRPr="008233AA">
        <w:rPr>
          <w:lang w:val="it-IT"/>
        </w:rPr>
        <w:t xml:space="preserve"> tali</w:t>
      </w:r>
      <w:r w:rsidRPr="008233AA">
        <w:rPr>
          <w:lang w:val="it-IT"/>
        </w:rPr>
        <w:t xml:space="preserve"> prove sono state effettuate su</w:t>
      </w:r>
      <w:r w:rsidR="00A9190E" w:rsidRPr="008233AA">
        <w:rPr>
          <w:lang w:val="it-IT"/>
        </w:rPr>
        <w:t>i</w:t>
      </w:r>
      <w:r w:rsidRPr="008233AA">
        <w:rPr>
          <w:lang w:val="it-IT"/>
        </w:rPr>
        <w:t xml:space="preserve"> pozzi multi-falda </w:t>
      </w:r>
      <w:r w:rsidR="00A9190E" w:rsidRPr="008233AA">
        <w:rPr>
          <w:lang w:val="it-IT"/>
        </w:rPr>
        <w:t xml:space="preserve">quando, prima degli interventi di chiusura delle sezioni profonde dei filtri effettuati tra il 2004-2005, </w:t>
      </w:r>
      <w:r w:rsidRPr="008233AA">
        <w:rPr>
          <w:lang w:val="it-IT"/>
        </w:rPr>
        <w:t>captavano contemporaneamente dall’acquifero ghiaioso sabbioso, dall’acquifero conglomeratico e dall’acquifero villafranchiano sottostante. I valori derivanti sono quindi indicativi della trasmissività media del sistema acquifero nel suo complesso, ma non forniscono indicazioni univoche sui singoli litotipi intercettati</w:t>
      </w:r>
      <w:r w:rsidR="00AA7413" w:rsidRPr="008233AA">
        <w:rPr>
          <w:lang w:val="it-IT"/>
        </w:rPr>
        <w:t xml:space="preserve"> e sull’orizzonte attualmente intercettato dai </w:t>
      </w:r>
      <w:r w:rsidR="00857437" w:rsidRPr="00A73314">
        <w:rPr>
          <w:lang w:val="it-IT"/>
        </w:rPr>
        <w:t>pozzi in emungimento</w:t>
      </w:r>
      <w:r w:rsidR="00AA7413" w:rsidRPr="00A73314">
        <w:rPr>
          <w:lang w:val="it-IT"/>
        </w:rPr>
        <w:t xml:space="preserve"> e oggetto degl</w:t>
      </w:r>
      <w:r w:rsidR="002C723D" w:rsidRPr="00A73314">
        <w:rPr>
          <w:lang w:val="it-IT"/>
        </w:rPr>
        <w:t>i</w:t>
      </w:r>
      <w:r w:rsidR="00AA7413" w:rsidRPr="00A73314">
        <w:rPr>
          <w:lang w:val="it-IT"/>
        </w:rPr>
        <w:t xml:space="preserve"> interventi </w:t>
      </w:r>
      <w:r w:rsidR="002C723D" w:rsidRPr="00A73314">
        <w:rPr>
          <w:lang w:val="it-IT"/>
        </w:rPr>
        <w:t xml:space="preserve">di bonifica </w:t>
      </w:r>
      <w:r w:rsidR="00AA7413" w:rsidRPr="00A73314">
        <w:rPr>
          <w:lang w:val="it-IT"/>
        </w:rPr>
        <w:t>futuri</w:t>
      </w:r>
      <w:r w:rsidRPr="00CC0305">
        <w:rPr>
          <w:lang w:val="it-IT"/>
        </w:rPr>
        <w:t>.</w:t>
      </w:r>
    </w:p>
    <w:p w14:paraId="1F4910FA" w14:textId="2D12A147" w:rsidR="00711F9E" w:rsidRPr="008233AA" w:rsidRDefault="00711F9E" w:rsidP="00A73314">
      <w:pPr>
        <w:pStyle w:val="Puntoelenco"/>
        <w:ind w:left="720"/>
        <w:rPr>
          <w:lang w:val="it-IT"/>
        </w:rPr>
      </w:pPr>
      <w:r w:rsidRPr="00636418">
        <w:rPr>
          <w:lang w:val="it-IT"/>
        </w:rPr>
        <w:t xml:space="preserve">Al fine di stimare le conducibilità idrauliche specifiche delle singole unità, </w:t>
      </w:r>
      <w:r w:rsidR="00A9190E" w:rsidRPr="00D74731">
        <w:rPr>
          <w:lang w:val="it-IT"/>
        </w:rPr>
        <w:t xml:space="preserve">ARPA Brescia ha </w:t>
      </w:r>
      <w:r w:rsidRPr="008233AA">
        <w:rPr>
          <w:lang w:val="it-IT"/>
        </w:rPr>
        <w:t xml:space="preserve">adottato </w:t>
      </w:r>
      <w:r w:rsidR="002C723D" w:rsidRPr="008233AA">
        <w:rPr>
          <w:lang w:val="it-IT"/>
        </w:rPr>
        <w:t xml:space="preserve">il metodo basato </w:t>
      </w:r>
      <w:r w:rsidRPr="008233AA">
        <w:rPr>
          <w:lang w:val="it-IT"/>
        </w:rPr>
        <w:t>sull’iniziale determinazione delle litologie prevalenti intercettate dai pozzi, l’individuazione di quelle che maggiormente influiscono sulla determinazione della trasmissività e l’assegnazione di un valore di conducibilità sulla base dei dati di letteratura</w:t>
      </w:r>
      <w:r w:rsidR="00373E27" w:rsidRPr="008233AA">
        <w:rPr>
          <w:lang w:val="it-IT"/>
        </w:rPr>
        <w:t xml:space="preserve"> [</w:t>
      </w:r>
      <w:r w:rsidR="00373E27" w:rsidRPr="008233AA">
        <w:rPr>
          <w:lang w:val="it-IT"/>
        </w:rPr>
        <w:fldChar w:fldCharType="begin"/>
      </w:r>
      <w:r w:rsidR="00373E27" w:rsidRPr="008233AA">
        <w:rPr>
          <w:lang w:val="it-IT"/>
        </w:rPr>
        <w:instrText xml:space="preserve"> REF _Ref1983877 \r \h </w:instrText>
      </w:r>
      <w:r w:rsidR="00B65E86" w:rsidRPr="008233AA">
        <w:rPr>
          <w:lang w:val="it-IT"/>
        </w:rPr>
        <w:instrText xml:space="preserve"> \* MERGEFORMAT </w:instrText>
      </w:r>
      <w:r w:rsidR="00373E27" w:rsidRPr="008233AA">
        <w:rPr>
          <w:lang w:val="it-IT"/>
        </w:rPr>
      </w:r>
      <w:r w:rsidR="00373E27" w:rsidRPr="008233AA">
        <w:rPr>
          <w:lang w:val="it-IT"/>
        </w:rPr>
        <w:fldChar w:fldCharType="separate"/>
      </w:r>
      <w:r w:rsidR="00583DEC">
        <w:rPr>
          <w:lang w:val="it-IT"/>
        </w:rPr>
        <w:t>1</w:t>
      </w:r>
      <w:r w:rsidR="00373E27" w:rsidRPr="008233AA">
        <w:rPr>
          <w:lang w:val="it-IT"/>
        </w:rPr>
        <w:fldChar w:fldCharType="end"/>
      </w:r>
      <w:r w:rsidR="00373E27" w:rsidRPr="008233AA">
        <w:rPr>
          <w:lang w:val="it-IT"/>
        </w:rPr>
        <w:t>]</w:t>
      </w:r>
      <w:r w:rsidRPr="008233AA">
        <w:rPr>
          <w:lang w:val="it-IT"/>
        </w:rPr>
        <w:t>.</w:t>
      </w:r>
    </w:p>
    <w:p w14:paraId="511D1006" w14:textId="15E7EBF8" w:rsidR="00711F9E" w:rsidRPr="008233AA" w:rsidRDefault="00711F9E" w:rsidP="00A73314">
      <w:pPr>
        <w:pStyle w:val="Puntoelenco"/>
        <w:ind w:left="720"/>
        <w:rPr>
          <w:lang w:val="it-IT"/>
        </w:rPr>
      </w:pPr>
      <w:r w:rsidRPr="008233AA">
        <w:rPr>
          <w:lang w:val="it-IT"/>
        </w:rPr>
        <w:t xml:space="preserve">Questi valori sono stati utilizzati per effettuare una prima simulazione </w:t>
      </w:r>
      <w:r w:rsidR="00E16C96" w:rsidRPr="008233AA">
        <w:rPr>
          <w:lang w:val="it-IT"/>
        </w:rPr>
        <w:t>con il</w:t>
      </w:r>
      <w:r w:rsidRPr="008233AA">
        <w:rPr>
          <w:lang w:val="it-IT"/>
        </w:rPr>
        <w:t xml:space="preserve"> modello di flusso, che ha portato</w:t>
      </w:r>
      <w:r w:rsidR="00AA7413" w:rsidRPr="008233AA">
        <w:rPr>
          <w:lang w:val="it-IT"/>
        </w:rPr>
        <w:t>,</w:t>
      </w:r>
      <w:r w:rsidRPr="008233AA">
        <w:rPr>
          <w:lang w:val="it-IT"/>
        </w:rPr>
        <w:t xml:space="preserve"> tramite la procedura di autocalibrazione dei parametri</w:t>
      </w:r>
      <w:r w:rsidR="00AA7413" w:rsidRPr="008233AA">
        <w:rPr>
          <w:lang w:val="it-IT"/>
        </w:rPr>
        <w:t>,</w:t>
      </w:r>
      <w:r w:rsidR="00540939" w:rsidRPr="008233AA">
        <w:rPr>
          <w:lang w:val="it-IT"/>
        </w:rPr>
        <w:t xml:space="preserve"> </w:t>
      </w:r>
      <w:r w:rsidR="00FE4ACD" w:rsidRPr="008233AA">
        <w:rPr>
          <w:lang w:val="it-IT"/>
        </w:rPr>
        <w:t>a</w:t>
      </w:r>
      <w:r w:rsidR="00AA7413" w:rsidRPr="008233AA">
        <w:rPr>
          <w:lang w:val="it-IT"/>
        </w:rPr>
        <w:t>d</w:t>
      </w:r>
      <w:r w:rsidRPr="008233AA">
        <w:rPr>
          <w:lang w:val="it-IT"/>
        </w:rPr>
        <w:t xml:space="preserve"> ottenere valori di conducibilità idraulica per ogni </w:t>
      </w:r>
      <w:r w:rsidR="00857437" w:rsidRPr="008233AA">
        <w:rPr>
          <w:lang w:val="it-IT"/>
        </w:rPr>
        <w:t xml:space="preserve">classe </w:t>
      </w:r>
      <w:r w:rsidRPr="008233AA">
        <w:rPr>
          <w:lang w:val="it-IT"/>
        </w:rPr>
        <w:t>litologi</w:t>
      </w:r>
      <w:r w:rsidR="00857437" w:rsidRPr="008233AA">
        <w:rPr>
          <w:lang w:val="it-IT"/>
        </w:rPr>
        <w:t>c</w:t>
      </w:r>
      <w:r w:rsidRPr="008233AA">
        <w:rPr>
          <w:lang w:val="it-IT"/>
        </w:rPr>
        <w:t xml:space="preserve">a </w:t>
      </w:r>
      <w:r w:rsidR="00857437" w:rsidRPr="008233AA">
        <w:rPr>
          <w:lang w:val="it-IT"/>
        </w:rPr>
        <w:t>individuata</w:t>
      </w:r>
      <w:r w:rsidRPr="008233AA">
        <w:rPr>
          <w:lang w:val="it-IT"/>
        </w:rPr>
        <w:t xml:space="preserve">. Si evidenzia che, per quanto concerne l’area dello stabilimento Caffaro, ed in particolare per i pozzi 3 e 4, il modello ha </w:t>
      </w:r>
      <w:r w:rsidR="00FE4ACD" w:rsidRPr="008233AA">
        <w:rPr>
          <w:lang w:val="it-IT"/>
        </w:rPr>
        <w:t>restituito</w:t>
      </w:r>
      <w:r w:rsidRPr="008233AA">
        <w:rPr>
          <w:lang w:val="it-IT"/>
        </w:rPr>
        <w:t xml:space="preserve"> valori di conducibilità idraulica calcolati maggiori rispetto a quelli stimati dalle prove di portata</w:t>
      </w:r>
      <w:r w:rsidR="002C723D" w:rsidRPr="008233AA">
        <w:rPr>
          <w:lang w:val="it-IT"/>
        </w:rPr>
        <w:t>. Tale evenienza è verosimilmente riconducibile al fatto che tali pozzi, al momento dell’esecuzione delle prove idrauliche, avevano ampie sezioni fenestrate all’interno dei depositi di origine marina e continentale costiera Villafranchiane Auct. (Pleistocene medio - inf.), granulometricamente costituiti da argille limose grigio-azzurre con intercalazioni ghiaiose o ghiaioso-sabbiose</w:t>
      </w:r>
      <w:r w:rsidR="006E6596" w:rsidRPr="008233AA">
        <w:rPr>
          <w:lang w:val="it-IT"/>
        </w:rPr>
        <w:t>.</w:t>
      </w:r>
      <w:r w:rsidR="002C723D" w:rsidRPr="008233AA">
        <w:rPr>
          <w:lang w:val="it-IT"/>
        </w:rPr>
        <w:t xml:space="preserve"> Essendo tali depositi meno </w:t>
      </w:r>
      <w:r w:rsidR="002C723D" w:rsidRPr="008233AA">
        <w:rPr>
          <w:lang w:val="it-IT"/>
        </w:rPr>
        <w:lastRenderedPageBreak/>
        <w:t>conduttivi dei soprastanti depositi alluvionali continentali (Fluviale Würm e Ceppo)</w:t>
      </w:r>
      <w:r w:rsidR="00751674" w:rsidRPr="008233AA">
        <w:rPr>
          <w:lang w:val="it-IT"/>
        </w:rPr>
        <w:t>, il loro contributo durante l’esecuzione delle prove idrau</w:t>
      </w:r>
      <w:r w:rsidR="00857437" w:rsidRPr="008233AA">
        <w:rPr>
          <w:lang w:val="it-IT"/>
        </w:rPr>
        <w:t>liche potrebbe aver condotto a</w:t>
      </w:r>
      <w:r w:rsidR="00751674" w:rsidRPr="008233AA">
        <w:rPr>
          <w:lang w:val="it-IT"/>
        </w:rPr>
        <w:t xml:space="preserve"> una sottostima della conducibilità idraulica dei depositi alluvionali continentali.</w:t>
      </w:r>
    </w:p>
    <w:p w14:paraId="6E79988A" w14:textId="624F3C01" w:rsidR="00807BF1" w:rsidRPr="008233AA" w:rsidRDefault="00894440" w:rsidP="00A73314">
      <w:pPr>
        <w:pStyle w:val="Puntoelenco"/>
        <w:ind w:left="720"/>
        <w:rPr>
          <w:lang w:val="it-IT"/>
        </w:rPr>
      </w:pPr>
      <w:r w:rsidRPr="008233AA">
        <w:rPr>
          <w:lang w:val="it-IT"/>
        </w:rPr>
        <w:t xml:space="preserve">Alle classi litologiche identificate sono quindi </w:t>
      </w:r>
      <w:r w:rsidR="00A9190E" w:rsidRPr="008233AA">
        <w:rPr>
          <w:lang w:val="it-IT"/>
        </w:rPr>
        <w:t xml:space="preserve">stati </w:t>
      </w:r>
      <w:r w:rsidRPr="008233AA">
        <w:rPr>
          <w:lang w:val="it-IT"/>
        </w:rPr>
        <w:t>assegnati valori di conducibilità idraulica</w:t>
      </w:r>
      <w:r w:rsidR="00807BF1" w:rsidRPr="008233AA">
        <w:rPr>
          <w:lang w:val="it-IT"/>
        </w:rPr>
        <w:t xml:space="preserve"> </w:t>
      </w:r>
      <w:r w:rsidRPr="008233AA">
        <w:rPr>
          <w:lang w:val="it-IT"/>
        </w:rPr>
        <w:t xml:space="preserve">seguendo </w:t>
      </w:r>
      <w:r w:rsidR="00807BF1" w:rsidRPr="008233AA">
        <w:rPr>
          <w:lang w:val="it-IT"/>
        </w:rPr>
        <w:t xml:space="preserve">un approccio “trial and error”, </w:t>
      </w:r>
      <w:r w:rsidRPr="008233AA">
        <w:rPr>
          <w:lang w:val="it-IT"/>
        </w:rPr>
        <w:t xml:space="preserve">utilizzando come dato di partenza </w:t>
      </w:r>
      <w:r w:rsidR="00807BF1" w:rsidRPr="008233AA">
        <w:rPr>
          <w:lang w:val="it-IT"/>
        </w:rPr>
        <w:t xml:space="preserve">valori bibliografici, </w:t>
      </w:r>
      <w:r w:rsidRPr="008233AA">
        <w:rPr>
          <w:lang w:val="it-IT"/>
        </w:rPr>
        <w:t xml:space="preserve">i </w:t>
      </w:r>
      <w:r w:rsidR="00807BF1" w:rsidRPr="008233AA">
        <w:rPr>
          <w:lang w:val="it-IT"/>
        </w:rPr>
        <w:t>valori di conducibilità assegnati da Sogesid</w:t>
      </w:r>
      <w:r w:rsidRPr="008233AA">
        <w:rPr>
          <w:lang w:val="it-IT"/>
        </w:rPr>
        <w:t>,</w:t>
      </w:r>
      <w:r w:rsidR="00807BF1" w:rsidRPr="008233AA">
        <w:rPr>
          <w:lang w:val="it-IT"/>
        </w:rPr>
        <w:t xml:space="preserve"> </w:t>
      </w:r>
      <w:r w:rsidRPr="008233AA">
        <w:rPr>
          <w:lang w:val="it-IT"/>
        </w:rPr>
        <w:t>i valori derivanti da</w:t>
      </w:r>
      <w:r w:rsidR="00807BF1" w:rsidRPr="008233AA">
        <w:rPr>
          <w:lang w:val="it-IT"/>
        </w:rPr>
        <w:t xml:space="preserve"> analisi di sensitività del modello e dall’impostazione di </w:t>
      </w:r>
      <w:r w:rsidR="00FE4ACD" w:rsidRPr="008233AA">
        <w:rPr>
          <w:lang w:val="it-IT"/>
        </w:rPr>
        <w:t>un’</w:t>
      </w:r>
      <w:r w:rsidR="00807BF1" w:rsidRPr="008233AA">
        <w:rPr>
          <w:lang w:val="it-IT"/>
        </w:rPr>
        <w:t>auto-calibrazione tramite il software integrato Parameter Estimation (PEST) in Groundwater Vistas.</w:t>
      </w:r>
      <w:r w:rsidR="00E97D94" w:rsidRPr="008233AA">
        <w:rPr>
          <w:lang w:val="it-IT"/>
        </w:rPr>
        <w:t xml:space="preserve"> La conducibilità idraulica verticale (Kz) è stata sempre imposta pari a 1/10 della conducibilità idraulica orizzontale (Kx, Ky</w:t>
      </w:r>
      <w:r w:rsidR="00711F9E" w:rsidRPr="008233AA">
        <w:rPr>
          <w:lang w:val="it-IT"/>
        </w:rPr>
        <w:t>).</w:t>
      </w:r>
    </w:p>
    <w:p w14:paraId="774C7358" w14:textId="514F8D0D" w:rsidR="00711F9E" w:rsidRPr="008233AA" w:rsidRDefault="00711F9E" w:rsidP="00A73314">
      <w:pPr>
        <w:pStyle w:val="Puntoelenco"/>
        <w:ind w:left="720"/>
        <w:rPr>
          <w:lang w:val="it-IT"/>
        </w:rPr>
      </w:pPr>
      <w:r w:rsidRPr="008233AA">
        <w:rPr>
          <w:lang w:val="it-IT"/>
        </w:rPr>
        <w:t xml:space="preserve">I valori di conducibilità risultanti dalla calibrazione nelle condizioni di giugno 2014 e quelle di dicembre 2016 sono stati quindi mediati al fine di attribuire un valore </w:t>
      </w:r>
      <w:r w:rsidR="0059353A" w:rsidRPr="008233AA">
        <w:rPr>
          <w:lang w:val="it-IT"/>
        </w:rPr>
        <w:t xml:space="preserve">medio </w:t>
      </w:r>
      <w:r w:rsidRPr="008233AA">
        <w:rPr>
          <w:lang w:val="it-IT"/>
        </w:rPr>
        <w:t xml:space="preserve">adatto alla simulazione di entrambe le condizioni, e quindi sufficientemente </w:t>
      </w:r>
      <w:r w:rsidR="00894440" w:rsidRPr="008233AA">
        <w:rPr>
          <w:lang w:val="it-IT"/>
        </w:rPr>
        <w:t xml:space="preserve">robusto nel simulare </w:t>
      </w:r>
      <w:r w:rsidRPr="008233AA">
        <w:rPr>
          <w:lang w:val="it-IT"/>
        </w:rPr>
        <w:t>le condizioni idrauliche riscontrate nel corso della serie storica di dati disponibili.</w:t>
      </w:r>
    </w:p>
    <w:p w14:paraId="01684B9F" w14:textId="538C760A" w:rsidR="00711F9E" w:rsidRPr="00B65E86" w:rsidRDefault="00711F9E" w:rsidP="00A73314">
      <w:pPr>
        <w:pStyle w:val="Titolo3"/>
        <w:spacing w:before="100" w:beforeAutospacing="1" w:after="120" w:line="240" w:lineRule="auto"/>
        <w:rPr>
          <w:rFonts w:cs="Arial"/>
          <w:b w:val="0"/>
          <w:sz w:val="20"/>
          <w:u w:val="single"/>
          <w:lang w:val="it-IT"/>
        </w:rPr>
      </w:pPr>
      <w:bookmarkStart w:id="158" w:name="_Toc5694132"/>
      <w:bookmarkStart w:id="159" w:name="_Toc5695061"/>
      <w:bookmarkStart w:id="160" w:name="_Toc5695062"/>
      <w:bookmarkEnd w:id="158"/>
      <w:bookmarkEnd w:id="159"/>
      <w:r w:rsidRPr="00B65E86">
        <w:rPr>
          <w:rFonts w:cs="Arial"/>
          <w:b w:val="0"/>
          <w:sz w:val="20"/>
          <w:u w:val="single"/>
          <w:lang w:val="it-IT"/>
        </w:rPr>
        <w:t>Calibrazione</w:t>
      </w:r>
      <w:bookmarkEnd w:id="160"/>
    </w:p>
    <w:p w14:paraId="1AC1B3FB" w14:textId="69CEBAA9" w:rsidR="00247207" w:rsidRPr="008233AA" w:rsidRDefault="00247207" w:rsidP="00A73314">
      <w:pPr>
        <w:pStyle w:val="Puntoelenco"/>
        <w:ind w:left="720"/>
        <w:rPr>
          <w:lang w:val="it-IT"/>
        </w:rPr>
      </w:pPr>
      <w:r w:rsidRPr="00CC0305">
        <w:rPr>
          <w:lang w:val="it-IT"/>
        </w:rPr>
        <w:t>L’analisi dei livelli di falda acquisiti dal 1973 a oggi</w:t>
      </w:r>
      <w:r w:rsidRPr="00A937C7">
        <w:rPr>
          <w:lang w:val="it-IT"/>
        </w:rPr>
        <w:t xml:space="preserve"> ha evidenziato che le condizioni di flusso rilevate nel dicembre 2016 sono rappresentative di condizioni medie delle quote </w:t>
      </w:r>
      <w:r w:rsidR="0004081D" w:rsidRPr="00636418">
        <w:rPr>
          <w:lang w:val="it-IT"/>
        </w:rPr>
        <w:t xml:space="preserve">di </w:t>
      </w:r>
      <w:r w:rsidRPr="00D74731">
        <w:rPr>
          <w:lang w:val="it-IT"/>
        </w:rPr>
        <w:t xml:space="preserve">falda sia in ingresso sia in uscita al dominio. La calibrazione è stata quindi </w:t>
      </w:r>
      <w:r w:rsidR="00F76E2A" w:rsidRPr="008233AA">
        <w:rPr>
          <w:lang w:val="it-IT"/>
        </w:rPr>
        <w:t>eseguita</w:t>
      </w:r>
      <w:r w:rsidRPr="008233AA">
        <w:rPr>
          <w:lang w:val="it-IT"/>
        </w:rPr>
        <w:t xml:space="preserve"> simulando le condizioni idrogeologiche relative al dicembre 2016. Parallelamente, è stata inoltre effettuata una simulazione </w:t>
      </w:r>
      <w:r w:rsidR="00F76E2A" w:rsidRPr="008233AA">
        <w:rPr>
          <w:lang w:val="it-IT"/>
        </w:rPr>
        <w:t>che si riferisce al</w:t>
      </w:r>
      <w:r w:rsidRPr="008233AA">
        <w:rPr>
          <w:lang w:val="it-IT"/>
        </w:rPr>
        <w:t xml:space="preserve"> giugno 2014, rappresentativa delle condizioni di massimo idrologico rilevate dal 1973 a oggi.</w:t>
      </w:r>
    </w:p>
    <w:p w14:paraId="730BB8C5" w14:textId="1DF053B1" w:rsidR="009929BE" w:rsidRPr="008233AA" w:rsidRDefault="00711F9E" w:rsidP="00A73314">
      <w:pPr>
        <w:pStyle w:val="Puntoelenco"/>
        <w:ind w:left="720"/>
        <w:rPr>
          <w:lang w:val="it-IT"/>
        </w:rPr>
      </w:pPr>
      <w:r w:rsidRPr="008233AA">
        <w:rPr>
          <w:lang w:val="it-IT"/>
        </w:rPr>
        <w:t xml:space="preserve">La calibrazione del modello è stata </w:t>
      </w:r>
      <w:r w:rsidR="00F76E2A" w:rsidRPr="008233AA">
        <w:rPr>
          <w:lang w:val="it-IT"/>
        </w:rPr>
        <w:t>portata a termine</w:t>
      </w:r>
      <w:r w:rsidR="009929BE" w:rsidRPr="008233AA">
        <w:rPr>
          <w:lang w:val="it-IT"/>
        </w:rPr>
        <w:t xml:space="preserve"> agendo sul parametro conducibilità idraulica </w:t>
      </w:r>
      <w:r w:rsidR="00F76E2A" w:rsidRPr="008233AA">
        <w:rPr>
          <w:lang w:val="it-IT"/>
        </w:rPr>
        <w:t>delle singole classi litologiche individuate</w:t>
      </w:r>
      <w:r w:rsidR="009929BE" w:rsidRPr="008233AA">
        <w:rPr>
          <w:lang w:val="it-IT"/>
        </w:rPr>
        <w:t xml:space="preserve">, mentre sono stati considerati </w:t>
      </w:r>
      <w:r w:rsidR="00894440" w:rsidRPr="008233AA">
        <w:rPr>
          <w:lang w:val="it-IT"/>
        </w:rPr>
        <w:t>“</w:t>
      </w:r>
      <w:r w:rsidR="0004081D" w:rsidRPr="008233AA">
        <w:rPr>
          <w:lang w:val="it-IT"/>
        </w:rPr>
        <w:t>fissi</w:t>
      </w:r>
      <w:r w:rsidR="00894440" w:rsidRPr="008233AA">
        <w:rPr>
          <w:lang w:val="it-IT"/>
        </w:rPr>
        <w:t xml:space="preserve">” </w:t>
      </w:r>
      <w:r w:rsidR="009929BE" w:rsidRPr="008233AA">
        <w:rPr>
          <w:lang w:val="it-IT"/>
        </w:rPr>
        <w:t xml:space="preserve">i valori </w:t>
      </w:r>
      <w:r w:rsidR="00894440" w:rsidRPr="008233AA">
        <w:rPr>
          <w:lang w:val="it-IT"/>
        </w:rPr>
        <w:t>delle condizioni al contorno a carico costante</w:t>
      </w:r>
      <w:r w:rsidR="009929BE" w:rsidRPr="008233AA">
        <w:rPr>
          <w:lang w:val="it-IT"/>
        </w:rPr>
        <w:t xml:space="preserve"> e </w:t>
      </w:r>
      <w:r w:rsidR="00894440" w:rsidRPr="008233AA">
        <w:rPr>
          <w:lang w:val="it-IT"/>
        </w:rPr>
        <w:t xml:space="preserve">la </w:t>
      </w:r>
      <w:r w:rsidR="009929BE" w:rsidRPr="008233AA">
        <w:rPr>
          <w:lang w:val="it-IT"/>
        </w:rPr>
        <w:t>ricarica</w:t>
      </w:r>
      <w:r w:rsidR="00894440" w:rsidRPr="008233AA">
        <w:rPr>
          <w:lang w:val="it-IT"/>
        </w:rPr>
        <w:t xml:space="preserve"> zenitale</w:t>
      </w:r>
      <w:r w:rsidR="009929BE" w:rsidRPr="008233AA">
        <w:rPr>
          <w:lang w:val="it-IT"/>
        </w:rPr>
        <w:t>. Come</w:t>
      </w:r>
      <w:r w:rsidRPr="008233AA">
        <w:rPr>
          <w:lang w:val="it-IT"/>
        </w:rPr>
        <w:t xml:space="preserve"> target</w:t>
      </w:r>
      <w:r w:rsidR="009929BE" w:rsidRPr="008233AA">
        <w:rPr>
          <w:lang w:val="it-IT"/>
        </w:rPr>
        <w:t xml:space="preserve"> di calibrazione sono stati considerati</w:t>
      </w:r>
      <w:r w:rsidRPr="008233AA">
        <w:rPr>
          <w:lang w:val="it-IT"/>
        </w:rPr>
        <w:t xml:space="preserve"> </w:t>
      </w:r>
      <w:r w:rsidR="009929BE" w:rsidRPr="008233AA">
        <w:rPr>
          <w:lang w:val="it-IT"/>
        </w:rPr>
        <w:t xml:space="preserve">i valori </w:t>
      </w:r>
      <w:r w:rsidRPr="008233AA">
        <w:rPr>
          <w:lang w:val="it-IT"/>
        </w:rPr>
        <w:t xml:space="preserve">di livello piezometrico misurati </w:t>
      </w:r>
      <w:r w:rsidR="009929BE" w:rsidRPr="008233AA">
        <w:rPr>
          <w:lang w:val="it-IT"/>
        </w:rPr>
        <w:t>da ARPA</w:t>
      </w:r>
      <w:r w:rsidR="0004081D" w:rsidRPr="008233AA">
        <w:rPr>
          <w:lang w:val="it-IT"/>
        </w:rPr>
        <w:t xml:space="preserve"> Brescia</w:t>
      </w:r>
      <w:r w:rsidR="009929BE" w:rsidRPr="008233AA">
        <w:rPr>
          <w:lang w:val="it-IT"/>
        </w:rPr>
        <w:t xml:space="preserve"> </w:t>
      </w:r>
      <w:r w:rsidRPr="008233AA">
        <w:rPr>
          <w:lang w:val="it-IT"/>
        </w:rPr>
        <w:t>nel corso delle campagne di monitoraggio di giugno 2014 e dicembre 2016.</w:t>
      </w:r>
    </w:p>
    <w:p w14:paraId="6A5B81B9" w14:textId="66B4CC80" w:rsidR="00711F9E" w:rsidRPr="008233AA" w:rsidRDefault="00857437" w:rsidP="00A73314">
      <w:pPr>
        <w:pStyle w:val="Puntoelenco"/>
        <w:ind w:left="720"/>
        <w:rPr>
          <w:lang w:val="it-IT"/>
        </w:rPr>
      </w:pPr>
      <w:r w:rsidRPr="008233AA">
        <w:rPr>
          <w:lang w:val="it-IT"/>
        </w:rPr>
        <w:t>La calibrazione</w:t>
      </w:r>
      <w:r w:rsidR="00852CAF" w:rsidRPr="008233AA">
        <w:rPr>
          <w:lang w:val="it-IT"/>
        </w:rPr>
        <w:t xml:space="preserve"> e </w:t>
      </w:r>
      <w:r w:rsidRPr="008233AA">
        <w:rPr>
          <w:lang w:val="it-IT"/>
        </w:rPr>
        <w:t xml:space="preserve">la </w:t>
      </w:r>
      <w:r w:rsidR="00852CAF" w:rsidRPr="008233AA">
        <w:rPr>
          <w:lang w:val="it-IT"/>
        </w:rPr>
        <w:t xml:space="preserve">definizione dei parametri </w:t>
      </w:r>
      <w:r w:rsidRPr="008233AA">
        <w:rPr>
          <w:lang w:val="it-IT"/>
        </w:rPr>
        <w:t>sono</w:t>
      </w:r>
      <w:r w:rsidR="00852CAF" w:rsidRPr="008233AA">
        <w:rPr>
          <w:lang w:val="it-IT"/>
        </w:rPr>
        <w:t xml:space="preserve"> stat</w:t>
      </w:r>
      <w:r w:rsidRPr="008233AA">
        <w:rPr>
          <w:lang w:val="it-IT"/>
        </w:rPr>
        <w:t>e</w:t>
      </w:r>
      <w:r w:rsidR="00852CAF" w:rsidRPr="008233AA">
        <w:rPr>
          <w:lang w:val="it-IT"/>
        </w:rPr>
        <w:t xml:space="preserve"> effettuat</w:t>
      </w:r>
      <w:r w:rsidRPr="008233AA">
        <w:rPr>
          <w:lang w:val="it-IT"/>
        </w:rPr>
        <w:t>e</w:t>
      </w:r>
      <w:r w:rsidR="00852CAF" w:rsidRPr="008233AA">
        <w:rPr>
          <w:lang w:val="it-IT"/>
        </w:rPr>
        <w:t xml:space="preserve"> tramite </w:t>
      </w:r>
      <w:r w:rsidR="00894440" w:rsidRPr="008233AA">
        <w:rPr>
          <w:lang w:val="it-IT"/>
        </w:rPr>
        <w:t>un</w:t>
      </w:r>
      <w:r w:rsidR="00852CAF" w:rsidRPr="008233AA">
        <w:rPr>
          <w:lang w:val="it-IT"/>
        </w:rPr>
        <w:t xml:space="preserve"> </w:t>
      </w:r>
      <w:r w:rsidR="00F76E2A" w:rsidRPr="008233AA">
        <w:rPr>
          <w:lang w:val="it-IT"/>
        </w:rPr>
        <w:t xml:space="preserve">rigoroso </w:t>
      </w:r>
      <w:r w:rsidR="00852CAF" w:rsidRPr="008233AA">
        <w:rPr>
          <w:lang w:val="it-IT"/>
        </w:rPr>
        <w:t>processo suddiviso in più fasi di affinamento successivo</w:t>
      </w:r>
      <w:r w:rsidR="00894440" w:rsidRPr="008233AA">
        <w:rPr>
          <w:lang w:val="it-IT"/>
        </w:rPr>
        <w:t xml:space="preserve">, che hanno incluso un procedimento </w:t>
      </w:r>
      <w:r w:rsidR="00F76E2A" w:rsidRPr="008233AA">
        <w:rPr>
          <w:lang w:val="it-IT"/>
        </w:rPr>
        <w:t xml:space="preserve">iterativo </w:t>
      </w:r>
      <w:r w:rsidR="00894440" w:rsidRPr="008233AA">
        <w:rPr>
          <w:lang w:val="it-IT"/>
        </w:rPr>
        <w:t xml:space="preserve">di </w:t>
      </w:r>
      <w:r w:rsidR="00F76E2A" w:rsidRPr="008233AA">
        <w:rPr>
          <w:lang w:val="it-IT"/>
        </w:rPr>
        <w:t>t</w:t>
      </w:r>
      <w:r w:rsidR="00852CAF" w:rsidRPr="008233AA">
        <w:rPr>
          <w:lang w:val="it-IT"/>
        </w:rPr>
        <w:t>rial</w:t>
      </w:r>
      <w:r w:rsidR="00F76E2A" w:rsidRPr="008233AA">
        <w:rPr>
          <w:lang w:val="it-IT"/>
        </w:rPr>
        <w:t xml:space="preserve"> and</w:t>
      </w:r>
      <w:r w:rsidR="00852CAF" w:rsidRPr="008233AA">
        <w:rPr>
          <w:lang w:val="it-IT"/>
        </w:rPr>
        <w:t xml:space="preserve"> error</w:t>
      </w:r>
      <w:r w:rsidR="00894440" w:rsidRPr="008233AA">
        <w:rPr>
          <w:lang w:val="it-IT"/>
        </w:rPr>
        <w:t xml:space="preserve">, un’analisi di </w:t>
      </w:r>
      <w:r w:rsidR="00773A22" w:rsidRPr="008233AA">
        <w:rPr>
          <w:lang w:val="it-IT"/>
        </w:rPr>
        <w:t>sensitività</w:t>
      </w:r>
      <w:r w:rsidR="00894440" w:rsidRPr="008233AA">
        <w:rPr>
          <w:lang w:val="it-IT"/>
        </w:rPr>
        <w:t>,</w:t>
      </w:r>
      <w:r w:rsidR="00773A22" w:rsidRPr="008233AA">
        <w:rPr>
          <w:lang w:val="it-IT"/>
        </w:rPr>
        <w:t xml:space="preserve"> e l’auto-calibrazione tramite il software integrato Parameter Estimation (PEST)</w:t>
      </w:r>
      <w:r w:rsidR="00894440" w:rsidRPr="008233AA">
        <w:rPr>
          <w:lang w:val="it-IT"/>
        </w:rPr>
        <w:t xml:space="preserve"> </w:t>
      </w:r>
      <w:r w:rsidR="00852CAF" w:rsidRPr="008233AA">
        <w:rPr>
          <w:lang w:val="it-IT"/>
        </w:rPr>
        <w:t>per aumentare il grado di confidenza dei valori ottenuti</w:t>
      </w:r>
      <w:r w:rsidR="00894440" w:rsidRPr="008233AA">
        <w:rPr>
          <w:lang w:val="it-IT"/>
        </w:rPr>
        <w:t>.</w:t>
      </w:r>
      <w:r w:rsidR="00773A22" w:rsidRPr="008233AA">
        <w:rPr>
          <w:lang w:val="it-IT"/>
        </w:rPr>
        <w:t xml:space="preserve"> In particolare</w:t>
      </w:r>
      <w:r w:rsidR="00F76E2A" w:rsidRPr="008233AA">
        <w:rPr>
          <w:lang w:val="it-IT"/>
        </w:rPr>
        <w:t xml:space="preserve">, </w:t>
      </w:r>
      <w:r w:rsidR="00773A22" w:rsidRPr="008233AA">
        <w:rPr>
          <w:lang w:val="it-IT"/>
        </w:rPr>
        <w:t>in seguito all’iniziale</w:t>
      </w:r>
      <w:r w:rsidR="00711F9E" w:rsidRPr="008233AA">
        <w:rPr>
          <w:lang w:val="it-IT"/>
        </w:rPr>
        <w:t xml:space="preserve"> calibrazione </w:t>
      </w:r>
      <w:r w:rsidR="00773A22" w:rsidRPr="008233AA">
        <w:rPr>
          <w:lang w:val="it-IT"/>
        </w:rPr>
        <w:t>con metodo</w:t>
      </w:r>
      <w:r w:rsidR="00711F9E" w:rsidRPr="008233AA">
        <w:rPr>
          <w:lang w:val="it-IT"/>
        </w:rPr>
        <w:t xml:space="preserve"> “trial and error” </w:t>
      </w:r>
      <w:r w:rsidR="00773A22" w:rsidRPr="008233AA">
        <w:rPr>
          <w:lang w:val="it-IT"/>
        </w:rPr>
        <w:t xml:space="preserve">è stata effettuata </w:t>
      </w:r>
      <w:r w:rsidR="00F76E2A" w:rsidRPr="008233AA">
        <w:rPr>
          <w:lang w:val="it-IT"/>
        </w:rPr>
        <w:t>un’</w:t>
      </w:r>
      <w:r w:rsidR="00773A22" w:rsidRPr="008233AA">
        <w:rPr>
          <w:lang w:val="it-IT"/>
        </w:rPr>
        <w:t>analisi di sensitività con</w:t>
      </w:r>
      <w:r w:rsidR="00711F9E" w:rsidRPr="008233AA">
        <w:rPr>
          <w:lang w:val="it-IT"/>
        </w:rPr>
        <w:t xml:space="preserve"> </w:t>
      </w:r>
      <w:r w:rsidR="009929BE" w:rsidRPr="008233AA">
        <w:rPr>
          <w:lang w:val="it-IT"/>
        </w:rPr>
        <w:t xml:space="preserve">lo strumento di autosensitivity disponibile in Groundwater Vistas. Tale strumento compie un’analisi di sensitività </w:t>
      </w:r>
      <w:r w:rsidR="00F76E2A" w:rsidRPr="008233AA">
        <w:rPr>
          <w:lang w:val="it-IT"/>
        </w:rPr>
        <w:t xml:space="preserve">variando il parametro Kx =Ky del livello i-esimo di un fattore compreso tra 0,5 e 1,5, </w:t>
      </w:r>
      <w:r w:rsidR="0004081D" w:rsidRPr="008233AA">
        <w:rPr>
          <w:lang w:val="it-IT"/>
        </w:rPr>
        <w:t>calcolando</w:t>
      </w:r>
      <w:r w:rsidR="009929BE" w:rsidRPr="008233AA">
        <w:rPr>
          <w:lang w:val="it-IT"/>
        </w:rPr>
        <w:t xml:space="preserve"> lo scarto quadratico medio fra valori misurati e simulati</w:t>
      </w:r>
      <w:r w:rsidR="0004081D" w:rsidRPr="008233AA">
        <w:rPr>
          <w:lang w:val="it-IT"/>
        </w:rPr>
        <w:t xml:space="preserve"> di volta in volta associato</w:t>
      </w:r>
      <w:r w:rsidR="009929BE" w:rsidRPr="008233AA">
        <w:rPr>
          <w:lang w:val="it-IT"/>
        </w:rPr>
        <w:t xml:space="preserve">. Il grafico risultante mostra l’andamento dello scarto quadratico medio in </w:t>
      </w:r>
      <w:r w:rsidR="0004081D" w:rsidRPr="008233AA">
        <w:rPr>
          <w:lang w:val="it-IT"/>
        </w:rPr>
        <w:t xml:space="preserve">funzione </w:t>
      </w:r>
      <w:r w:rsidR="009929BE" w:rsidRPr="008233AA">
        <w:rPr>
          <w:lang w:val="it-IT"/>
        </w:rPr>
        <w:t>del valore di conducibilità di ogni singolo livello.</w:t>
      </w:r>
    </w:p>
    <w:p w14:paraId="5649C3E7" w14:textId="78A7795E" w:rsidR="009929BE" w:rsidRPr="008233AA" w:rsidRDefault="009929BE" w:rsidP="00A73314">
      <w:pPr>
        <w:pStyle w:val="Puntoelenco"/>
        <w:ind w:left="720"/>
        <w:rPr>
          <w:lang w:val="it-IT"/>
        </w:rPr>
      </w:pPr>
      <w:r w:rsidRPr="008233AA">
        <w:rPr>
          <w:lang w:val="it-IT"/>
        </w:rPr>
        <w:t>Sulla base dei risultati di tal</w:t>
      </w:r>
      <w:r w:rsidR="0004081D" w:rsidRPr="008233AA">
        <w:rPr>
          <w:lang w:val="it-IT"/>
        </w:rPr>
        <w:t>e</w:t>
      </w:r>
      <w:r w:rsidRPr="008233AA">
        <w:rPr>
          <w:lang w:val="it-IT"/>
        </w:rPr>
        <w:t xml:space="preserve"> analisi di sensitività sono stati definiti i probabili </w:t>
      </w:r>
      <w:r w:rsidR="00773A22" w:rsidRPr="008233AA">
        <w:rPr>
          <w:lang w:val="it-IT"/>
        </w:rPr>
        <w:t xml:space="preserve">range </w:t>
      </w:r>
      <w:r w:rsidRPr="008233AA">
        <w:rPr>
          <w:lang w:val="it-IT"/>
        </w:rPr>
        <w:t xml:space="preserve">di valori che consentivano al modello di minimizzare l’errore in entrambe le simulazioni. Si è quindi utilizzato un ulteriore strumento per la calibrazione del modello di flusso, rappresentato dal software PEST, che definisce il set di valori di conducibilità per </w:t>
      </w:r>
      <w:r w:rsidR="00773A22" w:rsidRPr="008233AA">
        <w:rPr>
          <w:lang w:val="it-IT"/>
        </w:rPr>
        <w:t xml:space="preserve">singole zone </w:t>
      </w:r>
      <w:r w:rsidRPr="008233AA">
        <w:rPr>
          <w:lang w:val="it-IT"/>
        </w:rPr>
        <w:t>minimizza</w:t>
      </w:r>
      <w:r w:rsidR="0004081D" w:rsidRPr="008233AA">
        <w:rPr>
          <w:lang w:val="it-IT"/>
        </w:rPr>
        <w:t>ndo</w:t>
      </w:r>
      <w:r w:rsidRPr="008233AA">
        <w:rPr>
          <w:lang w:val="it-IT"/>
        </w:rPr>
        <w:t xml:space="preserve"> gli errori. Nel caso specifico </w:t>
      </w:r>
      <w:r w:rsidR="00F76E2A" w:rsidRPr="008233AA">
        <w:rPr>
          <w:lang w:val="it-IT"/>
        </w:rPr>
        <w:t>sono stati</w:t>
      </w:r>
      <w:r w:rsidRPr="008233AA">
        <w:rPr>
          <w:lang w:val="it-IT"/>
        </w:rPr>
        <w:t xml:space="preserve"> </w:t>
      </w:r>
      <w:r w:rsidR="0004081D" w:rsidRPr="008233AA">
        <w:rPr>
          <w:lang w:val="it-IT"/>
        </w:rPr>
        <w:t xml:space="preserve">imposti </w:t>
      </w:r>
      <w:r w:rsidRPr="008233AA">
        <w:rPr>
          <w:lang w:val="it-IT"/>
        </w:rPr>
        <w:t xml:space="preserve">alcuni range di variabilità delle Kx = Ky, e si è </w:t>
      </w:r>
      <w:r w:rsidR="00F76E2A" w:rsidRPr="008233AA">
        <w:rPr>
          <w:lang w:val="it-IT"/>
        </w:rPr>
        <w:t xml:space="preserve">imposta </w:t>
      </w:r>
      <w:r w:rsidRPr="008233AA">
        <w:rPr>
          <w:lang w:val="it-IT"/>
        </w:rPr>
        <w:t xml:space="preserve">la Kz = 0,1 x Kx. L’applicazione di PEST </w:t>
      </w:r>
      <w:r w:rsidR="00FE4ACD" w:rsidRPr="008233AA">
        <w:rPr>
          <w:lang w:val="it-IT"/>
        </w:rPr>
        <w:t>a</w:t>
      </w:r>
      <w:r w:rsidRPr="008233AA">
        <w:rPr>
          <w:lang w:val="it-IT"/>
        </w:rPr>
        <w:t xml:space="preserve"> entrambe le simulazioni effettuate </w:t>
      </w:r>
      <w:r w:rsidR="00BE5F34" w:rsidRPr="008233AA">
        <w:rPr>
          <w:lang w:val="it-IT"/>
        </w:rPr>
        <w:t>ha</w:t>
      </w:r>
      <w:r w:rsidRPr="008233AA">
        <w:rPr>
          <w:lang w:val="it-IT"/>
        </w:rPr>
        <w:t xml:space="preserve"> consentito di individuare i valori che permettono la simulazione ottimale in entrambe le </w:t>
      </w:r>
      <w:r w:rsidR="0004081D" w:rsidRPr="008233AA">
        <w:rPr>
          <w:lang w:val="it-IT"/>
        </w:rPr>
        <w:t>condizioni</w:t>
      </w:r>
      <w:r w:rsidRPr="008233AA">
        <w:rPr>
          <w:lang w:val="it-IT"/>
        </w:rPr>
        <w:t>.</w:t>
      </w:r>
    </w:p>
    <w:p w14:paraId="31BEBA97" w14:textId="7D5D9088" w:rsidR="00807BF1" w:rsidRPr="008233AA" w:rsidRDefault="00FC0612" w:rsidP="00A73314">
      <w:pPr>
        <w:pStyle w:val="Puntoelenco"/>
        <w:ind w:left="720"/>
        <w:rPr>
          <w:lang w:val="it-IT"/>
        </w:rPr>
      </w:pPr>
      <w:r w:rsidRPr="008233AA">
        <w:rPr>
          <w:lang w:val="it-IT"/>
        </w:rPr>
        <w:lastRenderedPageBreak/>
        <w:t xml:space="preserve">I target relativi alla quota della falda del dicembre 2016 sono </w:t>
      </w:r>
      <w:r w:rsidR="00247207" w:rsidRPr="008233AA">
        <w:rPr>
          <w:lang w:val="it-IT"/>
        </w:rPr>
        <w:t xml:space="preserve">stati </w:t>
      </w:r>
      <w:r w:rsidRPr="008233AA">
        <w:rPr>
          <w:lang w:val="it-IT"/>
        </w:rPr>
        <w:t xml:space="preserve">complessivamente 88, dai quali sono state escluse le misure dinamiche </w:t>
      </w:r>
      <w:r w:rsidR="00857437" w:rsidRPr="008233AA">
        <w:rPr>
          <w:lang w:val="it-IT"/>
        </w:rPr>
        <w:t xml:space="preserve">acquisite </w:t>
      </w:r>
      <w:r w:rsidRPr="008233AA">
        <w:rPr>
          <w:lang w:val="it-IT"/>
        </w:rPr>
        <w:t>in pozzi</w:t>
      </w:r>
      <w:r w:rsidR="00F76E2A" w:rsidRPr="008233AA">
        <w:rPr>
          <w:lang w:val="it-IT"/>
        </w:rPr>
        <w:t xml:space="preserve"> in </w:t>
      </w:r>
      <w:r w:rsidR="00540939" w:rsidRPr="008233AA">
        <w:rPr>
          <w:lang w:val="it-IT"/>
        </w:rPr>
        <w:t>pompaggio</w:t>
      </w:r>
      <w:r w:rsidRPr="008233AA">
        <w:rPr>
          <w:lang w:val="it-IT"/>
        </w:rPr>
        <w:t xml:space="preserve"> e le misure affette da potenziale errore per quota assoluta incerta. </w:t>
      </w:r>
      <w:r w:rsidR="0004081D" w:rsidRPr="008233AA">
        <w:rPr>
          <w:lang w:val="it-IT"/>
        </w:rPr>
        <w:t>L</w:t>
      </w:r>
      <w:r w:rsidRPr="008233AA">
        <w:rPr>
          <w:lang w:val="it-IT"/>
        </w:rPr>
        <w:t xml:space="preserve">o scarto assoluto medio è risultato pari a 0,35 m (con valori compresi fra -0,84 m e 1,01 m.) con una distribuzione normale degli scarti, </w:t>
      </w:r>
      <w:r w:rsidR="00BE5F34" w:rsidRPr="008233AA">
        <w:rPr>
          <w:lang w:val="it-IT"/>
        </w:rPr>
        <w:t>ed una</w:t>
      </w:r>
      <w:r w:rsidRPr="008233AA">
        <w:rPr>
          <w:lang w:val="it-IT"/>
        </w:rPr>
        <w:t xml:space="preserve"> leggera prevalenza di scarti positivi fra 0,4 e 0,8 metri. La distribuzione spaziale dei residui ha evidenziato una generale buona rispondenza fra valori osservati e simulati, ottima nella porzione centrale in corrispondenza dello stabilimento Caffaro.</w:t>
      </w:r>
    </w:p>
    <w:p w14:paraId="1AD90052" w14:textId="10F9FBF5" w:rsidR="00FC0612" w:rsidRPr="008233AA" w:rsidRDefault="008B3CA1" w:rsidP="00A73314">
      <w:pPr>
        <w:pStyle w:val="Puntoelenco"/>
        <w:ind w:left="720"/>
        <w:rPr>
          <w:lang w:val="it-IT"/>
        </w:rPr>
      </w:pPr>
      <w:r w:rsidRPr="008233AA">
        <w:rPr>
          <w:lang w:val="it-IT"/>
        </w:rPr>
        <w:t>La taratura del modello in condizioni di massimo idrogeologico (giugno 2014) ha consentito di valutare la solidità dello strumento modellistico. I target relativi alla quota della falda del giugno 2014 sono complessivamente 85. Lo scarto assoluto medio è risultato pari a 0,44 m, con valori compresi fra -1,65 m e 1,20 m., distribuzione normale degli scarti, con prevalenza degli scarti positivi.</w:t>
      </w:r>
      <w:r w:rsidR="000D2A10" w:rsidRPr="008233AA">
        <w:rPr>
          <w:lang w:val="it-IT"/>
        </w:rPr>
        <w:t xml:space="preserve"> Anche in questo caso la distribuzione spaziale dei residui ha evidenziato una generale buona rispondenza fra valori osservati e simulati, ottima nella porzione centrale in corrispondenza dello stabilimento Caffaro. Sostanzialmente si è osservata un’ottima risposta del modello anche in condizioni di massimo piezometrico </w:t>
      </w:r>
      <w:r w:rsidR="00FE4ACD" w:rsidRPr="008233AA">
        <w:rPr>
          <w:lang w:val="it-IT"/>
        </w:rPr>
        <w:t>e</w:t>
      </w:r>
      <w:r w:rsidR="000D2A10" w:rsidRPr="008233AA">
        <w:rPr>
          <w:lang w:val="it-IT"/>
        </w:rPr>
        <w:t xml:space="preserve"> una buona versatilità dello strumento modellistico alla simulazione di condizioni idrogeologiche differenti.</w:t>
      </w:r>
    </w:p>
    <w:p w14:paraId="1C3A7BE0" w14:textId="3D8FD35F" w:rsidR="002C440B" w:rsidRPr="00B65E86" w:rsidRDefault="002C440B" w:rsidP="00A73314">
      <w:pPr>
        <w:pStyle w:val="Titolo3"/>
        <w:spacing w:before="100" w:beforeAutospacing="1" w:after="120" w:line="240" w:lineRule="auto"/>
        <w:rPr>
          <w:rFonts w:cs="Arial"/>
          <w:b w:val="0"/>
          <w:sz w:val="20"/>
          <w:u w:val="single"/>
          <w:lang w:val="it-IT"/>
        </w:rPr>
      </w:pPr>
      <w:bookmarkStart w:id="161" w:name="_Toc5694134"/>
      <w:bookmarkStart w:id="162" w:name="_Toc5695063"/>
      <w:bookmarkStart w:id="163" w:name="_Toc5695064"/>
      <w:bookmarkEnd w:id="161"/>
      <w:bookmarkEnd w:id="162"/>
      <w:r w:rsidRPr="00B65E86">
        <w:rPr>
          <w:rFonts w:cs="Arial"/>
          <w:b w:val="0"/>
          <w:sz w:val="20"/>
          <w:u w:val="single"/>
          <w:lang w:val="it-IT"/>
        </w:rPr>
        <w:t>Modello di trasporto</w:t>
      </w:r>
      <w:bookmarkEnd w:id="163"/>
      <w:r w:rsidR="00852CAF" w:rsidRPr="00B65E86">
        <w:rPr>
          <w:rFonts w:cs="Arial"/>
          <w:b w:val="0"/>
          <w:sz w:val="20"/>
          <w:u w:val="single"/>
          <w:lang w:val="it-IT"/>
        </w:rPr>
        <w:t xml:space="preserve"> </w:t>
      </w:r>
    </w:p>
    <w:p w14:paraId="13FCBA57" w14:textId="6143949C" w:rsidR="00852CAF" w:rsidRPr="008233AA" w:rsidRDefault="002C440B" w:rsidP="00A73314">
      <w:pPr>
        <w:pStyle w:val="Puntoelenco"/>
        <w:ind w:left="720"/>
        <w:rPr>
          <w:lang w:val="it-IT"/>
        </w:rPr>
      </w:pPr>
      <w:r w:rsidRPr="00CC0305">
        <w:rPr>
          <w:lang w:val="it-IT"/>
        </w:rPr>
        <w:t xml:space="preserve">Il modello di flusso, calibrato secondo le modalità descritte ai precedenti </w:t>
      </w:r>
      <w:r w:rsidR="008745C3" w:rsidRPr="00A937C7">
        <w:rPr>
          <w:lang w:val="it-IT"/>
        </w:rPr>
        <w:t>paragrafi</w:t>
      </w:r>
      <w:r w:rsidRPr="00636418">
        <w:rPr>
          <w:lang w:val="it-IT"/>
        </w:rPr>
        <w:t xml:space="preserve">, è stato utilizzato da ARPA per </w:t>
      </w:r>
      <w:r w:rsidR="00857437" w:rsidRPr="00D74731">
        <w:rPr>
          <w:lang w:val="it-IT"/>
        </w:rPr>
        <w:t xml:space="preserve">una </w:t>
      </w:r>
      <w:r w:rsidRPr="008233AA">
        <w:rPr>
          <w:lang w:val="it-IT"/>
        </w:rPr>
        <w:t xml:space="preserve">simulazione </w:t>
      </w:r>
      <w:r w:rsidR="00857437" w:rsidRPr="008233AA">
        <w:rPr>
          <w:lang w:val="it-IT"/>
        </w:rPr>
        <w:t xml:space="preserve">di </w:t>
      </w:r>
      <w:r w:rsidRPr="008233AA">
        <w:rPr>
          <w:lang w:val="it-IT"/>
        </w:rPr>
        <w:t>trasporto del cromo esavalente all’interno dell’area di studio, sulla base delle sorgenti di contaminazione note.</w:t>
      </w:r>
    </w:p>
    <w:p w14:paraId="0E8AEBE7" w14:textId="4025F554" w:rsidR="000632CA" w:rsidRPr="008233AA" w:rsidRDefault="002C440B" w:rsidP="00A73314">
      <w:pPr>
        <w:pStyle w:val="Puntoelenco"/>
        <w:ind w:left="720"/>
        <w:rPr>
          <w:lang w:val="it-IT"/>
        </w:rPr>
      </w:pPr>
      <w:r w:rsidRPr="008233AA">
        <w:rPr>
          <w:lang w:val="it-IT"/>
        </w:rPr>
        <w:t xml:space="preserve">La scelta del cromo esavalente rispetto </w:t>
      </w:r>
      <w:r w:rsidR="008745C3" w:rsidRPr="008233AA">
        <w:rPr>
          <w:lang w:val="it-IT"/>
        </w:rPr>
        <w:t xml:space="preserve">ad </w:t>
      </w:r>
      <w:r w:rsidRPr="008233AA">
        <w:rPr>
          <w:lang w:val="it-IT"/>
        </w:rPr>
        <w:t>altri inquinanti presenti nelle acque sotterranee (solventi clorurati, PCB, Mercurio) è stata dettata dall’esigenza di avere un contaminante indice che non subisc</w:t>
      </w:r>
      <w:r w:rsidR="00F76E2A" w:rsidRPr="008233AA">
        <w:rPr>
          <w:lang w:val="it-IT"/>
        </w:rPr>
        <w:t>e</w:t>
      </w:r>
      <w:r w:rsidRPr="008233AA">
        <w:rPr>
          <w:lang w:val="it-IT"/>
        </w:rPr>
        <w:t xml:space="preserve"> degradazioni e/o trasformazioni durante il trasporto, di cui s</w:t>
      </w:r>
      <w:r w:rsidR="00F76E2A" w:rsidRPr="008233AA">
        <w:rPr>
          <w:lang w:val="it-IT"/>
        </w:rPr>
        <w:t>ono note</w:t>
      </w:r>
      <w:r w:rsidRPr="008233AA">
        <w:rPr>
          <w:lang w:val="it-IT"/>
        </w:rPr>
        <w:t xml:space="preserve"> le principali sorgenti e che </w:t>
      </w:r>
      <w:r w:rsidR="00F76E2A" w:rsidRPr="008233AA">
        <w:rPr>
          <w:lang w:val="it-IT"/>
        </w:rPr>
        <w:t xml:space="preserve">ha </w:t>
      </w:r>
      <w:r w:rsidRPr="008233AA">
        <w:rPr>
          <w:lang w:val="it-IT"/>
        </w:rPr>
        <w:t xml:space="preserve">un set storico di valori </w:t>
      </w:r>
      <w:r w:rsidR="008745C3" w:rsidRPr="008233AA">
        <w:rPr>
          <w:lang w:val="it-IT"/>
        </w:rPr>
        <w:t xml:space="preserve">di concentrazione </w:t>
      </w:r>
      <w:r w:rsidRPr="008233AA">
        <w:rPr>
          <w:lang w:val="it-IT"/>
        </w:rPr>
        <w:t>conosciut</w:t>
      </w:r>
      <w:r w:rsidR="008745C3" w:rsidRPr="008233AA">
        <w:rPr>
          <w:lang w:val="it-IT"/>
        </w:rPr>
        <w:t>i</w:t>
      </w:r>
      <w:r w:rsidRPr="008233AA">
        <w:rPr>
          <w:lang w:val="it-IT"/>
        </w:rPr>
        <w:t xml:space="preserve">. Inoltre, Il cromo esavalente è anche uno dei principali inquinanti delle acque di falda nell’area del SIN, sia in termini di pericolosità </w:t>
      </w:r>
      <w:r w:rsidR="00FE4ACD" w:rsidRPr="008233AA">
        <w:rPr>
          <w:lang w:val="it-IT"/>
        </w:rPr>
        <w:t>sia</w:t>
      </w:r>
      <w:r w:rsidRPr="008233AA">
        <w:rPr>
          <w:lang w:val="it-IT"/>
        </w:rPr>
        <w:t xml:space="preserve"> in termini di diffusione. Per eseguire le simulazioni di trasporto è stato adottato il codice di calcolo MT3DMS dell’U.S. Army Corps of Engineers [</w:t>
      </w:r>
      <w:r w:rsidR="00FD2B0B">
        <w:rPr>
          <w:lang w:val="it-IT"/>
        </w:rPr>
        <w:fldChar w:fldCharType="begin"/>
      </w:r>
      <w:r w:rsidR="00FD2B0B">
        <w:rPr>
          <w:lang w:val="it-IT"/>
        </w:rPr>
        <w:instrText xml:space="preserve"> REF _Ref5694959 \r \h </w:instrText>
      </w:r>
      <w:r w:rsidR="00FD2B0B">
        <w:rPr>
          <w:lang w:val="it-IT"/>
        </w:rPr>
      </w:r>
      <w:r w:rsidR="00FD2B0B">
        <w:rPr>
          <w:lang w:val="it-IT"/>
        </w:rPr>
        <w:fldChar w:fldCharType="separate"/>
      </w:r>
      <w:r w:rsidR="00583DEC">
        <w:rPr>
          <w:lang w:val="it-IT"/>
        </w:rPr>
        <w:t>9</w:t>
      </w:r>
      <w:r w:rsidR="00FD2B0B">
        <w:rPr>
          <w:lang w:val="it-IT"/>
        </w:rPr>
        <w:fldChar w:fldCharType="end"/>
      </w:r>
      <w:r w:rsidRPr="008233AA">
        <w:rPr>
          <w:lang w:val="it-IT"/>
        </w:rPr>
        <w:t xml:space="preserve">]. </w:t>
      </w:r>
      <w:r w:rsidR="00FE4ACD" w:rsidRPr="008233AA">
        <w:rPr>
          <w:lang w:val="it-IT"/>
        </w:rPr>
        <w:t xml:space="preserve">L’acronimo MT3DMS sta a indicare il Trasporto Modulare Tridimensionale Multi-Specie (Modular Transport 3-Dimensional Multi-Species), che consente di avere un set completo di opzioni e capacità di simulazione dei fenomeni di </w:t>
      </w:r>
      <w:r w:rsidR="00F76E2A" w:rsidRPr="008233AA">
        <w:rPr>
          <w:lang w:val="it-IT"/>
        </w:rPr>
        <w:t>avvezione</w:t>
      </w:r>
      <w:r w:rsidR="00FE4ACD" w:rsidRPr="008233AA">
        <w:rPr>
          <w:lang w:val="it-IT"/>
        </w:rPr>
        <w:t>, dispersione, diffusione e reazione chimica dei contaminanti nei sistemi di flusso delle acque sotterranee.</w:t>
      </w:r>
    </w:p>
    <w:p w14:paraId="19DA7130" w14:textId="75A68D2C" w:rsidR="001B3DAF" w:rsidRPr="008233AA" w:rsidRDefault="00F76E2A" w:rsidP="00A73314">
      <w:pPr>
        <w:pStyle w:val="Puntoelenco"/>
        <w:ind w:left="720"/>
        <w:rPr>
          <w:lang w:val="it-IT"/>
        </w:rPr>
      </w:pPr>
      <w:r w:rsidRPr="008233AA">
        <w:rPr>
          <w:lang w:val="it-IT"/>
        </w:rPr>
        <w:t>Data la</w:t>
      </w:r>
      <w:r w:rsidR="002C440B" w:rsidRPr="008233AA">
        <w:rPr>
          <w:lang w:val="it-IT"/>
        </w:rPr>
        <w:t xml:space="preserve"> disponibilità dei dati piezometrici </w:t>
      </w:r>
      <w:r w:rsidRPr="008233AA">
        <w:rPr>
          <w:lang w:val="it-IT"/>
        </w:rPr>
        <w:t>dall’</w:t>
      </w:r>
      <w:r w:rsidR="002C440B" w:rsidRPr="008233AA">
        <w:rPr>
          <w:lang w:val="it-IT"/>
        </w:rPr>
        <w:t xml:space="preserve">anno 1973 (grazie ai quali è stato possibile verificare che le condizioni piezometriche degli ultimi 50 anni circa hanno </w:t>
      </w:r>
      <w:r w:rsidR="008745C3" w:rsidRPr="008233AA">
        <w:rPr>
          <w:lang w:val="it-IT"/>
        </w:rPr>
        <w:t xml:space="preserve">avuto </w:t>
      </w:r>
      <w:r w:rsidR="002C440B" w:rsidRPr="008233AA">
        <w:rPr>
          <w:lang w:val="it-IT"/>
        </w:rPr>
        <w:t>una variabilità limitata e determinata soprattutto da</w:t>
      </w:r>
      <w:r w:rsidRPr="008233AA">
        <w:rPr>
          <w:lang w:val="it-IT"/>
        </w:rPr>
        <w:t>lle</w:t>
      </w:r>
      <w:r w:rsidR="002C440B" w:rsidRPr="008233AA">
        <w:rPr>
          <w:lang w:val="it-IT"/>
        </w:rPr>
        <w:t xml:space="preserve"> differenti configurazioni di utilizzo della risorsa idrica), ARPA ha optato per simulare il trasporto per un periodo di 50 anni. </w:t>
      </w:r>
    </w:p>
    <w:p w14:paraId="4A672A88" w14:textId="25346747" w:rsidR="00F826C0" w:rsidRPr="008233AA" w:rsidRDefault="002C440B" w:rsidP="00A73314">
      <w:pPr>
        <w:pStyle w:val="Puntoelenco"/>
        <w:ind w:left="720"/>
        <w:rPr>
          <w:lang w:val="it-IT"/>
        </w:rPr>
      </w:pPr>
      <w:r w:rsidRPr="008233AA">
        <w:rPr>
          <w:lang w:val="it-IT"/>
        </w:rPr>
        <w:t xml:space="preserve">All’interno di questo periodo di simulazione molto esteso si è scelto di utilizzare </w:t>
      </w:r>
      <w:r w:rsidR="00F76E2A" w:rsidRPr="008233AA">
        <w:rPr>
          <w:lang w:val="it-IT"/>
        </w:rPr>
        <w:t>le condizioni di falda misurate nel dicembre 2016</w:t>
      </w:r>
      <w:r w:rsidRPr="008233AA">
        <w:rPr>
          <w:lang w:val="it-IT"/>
        </w:rPr>
        <w:t xml:space="preserve"> (semplificando in questa prima fase l’andamento temporale della falda), che, come già detto, riproducono mediamente le condizioni piezometriche degli ultimi 50 anni. Arpa ha comunque tenuto conto di alcuni dati “</w:t>
      </w:r>
      <w:r w:rsidR="00F76E2A" w:rsidRPr="008233AA">
        <w:rPr>
          <w:lang w:val="it-IT"/>
        </w:rPr>
        <w:t>transitori</w:t>
      </w:r>
      <w:r w:rsidRPr="008233AA">
        <w:rPr>
          <w:lang w:val="it-IT"/>
        </w:rPr>
        <w:t xml:space="preserve">” (cioè variabili all’interno del periodo temporale considerato), </w:t>
      </w:r>
      <w:r w:rsidR="008745C3" w:rsidRPr="008233AA">
        <w:rPr>
          <w:lang w:val="it-IT"/>
        </w:rPr>
        <w:t xml:space="preserve">come </w:t>
      </w:r>
      <w:r w:rsidRPr="008233AA">
        <w:rPr>
          <w:lang w:val="it-IT"/>
        </w:rPr>
        <w:t xml:space="preserve">gli emungimenti dei pozzi e </w:t>
      </w:r>
      <w:r w:rsidR="008745C3" w:rsidRPr="008233AA">
        <w:rPr>
          <w:lang w:val="it-IT"/>
        </w:rPr>
        <w:t xml:space="preserve">le </w:t>
      </w:r>
      <w:r w:rsidRPr="008233AA">
        <w:rPr>
          <w:lang w:val="it-IT"/>
        </w:rPr>
        <w:t>concentrazioni alle sorgenti considerate.</w:t>
      </w:r>
    </w:p>
    <w:p w14:paraId="254309CD" w14:textId="3B6758B8" w:rsidR="002C440B" w:rsidRPr="008233AA" w:rsidRDefault="002C440B" w:rsidP="00A73314">
      <w:pPr>
        <w:pStyle w:val="Puntoelenco"/>
        <w:ind w:left="720"/>
        <w:rPr>
          <w:lang w:val="it-IT"/>
        </w:rPr>
      </w:pPr>
      <w:r w:rsidRPr="008233AA">
        <w:rPr>
          <w:lang w:val="it-IT"/>
        </w:rPr>
        <w:t xml:space="preserve">Per quanto attiene alla porosità </w:t>
      </w:r>
      <w:r w:rsidR="00FE4ACD" w:rsidRPr="008233AA">
        <w:rPr>
          <w:lang w:val="it-IT"/>
        </w:rPr>
        <w:t>efficace,</w:t>
      </w:r>
      <w:r w:rsidRPr="008233AA">
        <w:rPr>
          <w:lang w:val="it-IT"/>
        </w:rPr>
        <w:t xml:space="preserve"> sono stati utilizzati dati bibliografici, assegnando </w:t>
      </w:r>
      <w:r w:rsidR="00FE4ACD" w:rsidRPr="008233AA">
        <w:rPr>
          <w:lang w:val="it-IT"/>
        </w:rPr>
        <w:t>a</w:t>
      </w:r>
      <w:r w:rsidRPr="008233AA">
        <w:rPr>
          <w:lang w:val="it-IT"/>
        </w:rPr>
        <w:t xml:space="preserve"> ogni </w:t>
      </w:r>
      <w:r w:rsidR="00857437" w:rsidRPr="008233AA">
        <w:rPr>
          <w:lang w:val="it-IT"/>
        </w:rPr>
        <w:t xml:space="preserve">classe litologica </w:t>
      </w:r>
      <w:r w:rsidRPr="008233AA">
        <w:rPr>
          <w:lang w:val="it-IT"/>
        </w:rPr>
        <w:t>un valore specifico di porosità efficace, basato sulla descrizione litologica generica</w:t>
      </w:r>
      <w:r w:rsidR="00723459" w:rsidRPr="008233AA">
        <w:rPr>
          <w:lang w:val="it-IT"/>
        </w:rPr>
        <w:t xml:space="preserve"> </w:t>
      </w:r>
      <w:r w:rsidRPr="008233AA">
        <w:rPr>
          <w:lang w:val="it-IT"/>
        </w:rPr>
        <w:t xml:space="preserve">e sulla valutazione della granulometria di base delle </w:t>
      </w:r>
      <w:r w:rsidR="00F76E2A" w:rsidRPr="008233AA">
        <w:rPr>
          <w:lang w:val="it-IT"/>
        </w:rPr>
        <w:t xml:space="preserve">classi litologiche </w:t>
      </w:r>
      <w:r w:rsidRPr="008233AA">
        <w:rPr>
          <w:lang w:val="it-IT"/>
        </w:rPr>
        <w:t>individuate</w:t>
      </w:r>
      <w:r w:rsidR="00723459" w:rsidRPr="008233AA">
        <w:rPr>
          <w:lang w:val="it-IT"/>
        </w:rPr>
        <w:t xml:space="preserve">. L’assegnazione </w:t>
      </w:r>
      <w:r w:rsidR="00723459" w:rsidRPr="008233AA">
        <w:rPr>
          <w:lang w:val="it-IT"/>
        </w:rPr>
        <w:lastRenderedPageBreak/>
        <w:t xml:space="preserve">della porosità efficace consente la valutazione della velocità effettiva </w:t>
      </w:r>
      <w:r w:rsidR="001B3DAF" w:rsidRPr="008233AA">
        <w:rPr>
          <w:lang w:val="it-IT"/>
        </w:rPr>
        <w:t xml:space="preserve">di filtrazione </w:t>
      </w:r>
      <w:r w:rsidR="00723459" w:rsidRPr="008233AA">
        <w:rPr>
          <w:lang w:val="it-IT"/>
        </w:rPr>
        <w:t>della falda (velocità dell’acqua nel mezzo poroso</w:t>
      </w:r>
      <w:r w:rsidR="001B3DAF" w:rsidRPr="008233AA">
        <w:rPr>
          <w:lang w:val="it-IT"/>
        </w:rPr>
        <w:t>, coincidente con la velocità di trasporto advettivo del contaminante</w:t>
      </w:r>
      <w:r w:rsidR="00723459" w:rsidRPr="008233AA">
        <w:rPr>
          <w:lang w:val="it-IT"/>
        </w:rPr>
        <w:t xml:space="preserve">). In base ai valori di porosità assegnati, il modello ha stimato la velocità della falda nelle condizioni di flusso di giugno 2014 e dicembre 2016. I </w:t>
      </w:r>
      <w:r w:rsidR="0040036F" w:rsidRPr="008233AA">
        <w:rPr>
          <w:lang w:val="it-IT"/>
        </w:rPr>
        <w:t xml:space="preserve">risultanti </w:t>
      </w:r>
      <w:r w:rsidR="00723459" w:rsidRPr="008233AA">
        <w:rPr>
          <w:lang w:val="it-IT"/>
        </w:rPr>
        <w:t>valori di velocità della falda all’interno delle ghiaie sono compresi generalmente fra 0,5 e 2,5 m/giorno (valori massimi rilevati nei pressi di pozzi in emungimento).</w:t>
      </w:r>
    </w:p>
    <w:p w14:paraId="42A90DC3" w14:textId="666AE449" w:rsidR="00F826C0" w:rsidRPr="008233AA" w:rsidRDefault="00F826C0" w:rsidP="00A73314">
      <w:pPr>
        <w:pStyle w:val="Puntoelenco"/>
        <w:ind w:left="720"/>
        <w:rPr>
          <w:lang w:val="it-IT"/>
        </w:rPr>
      </w:pPr>
      <w:r w:rsidRPr="008233AA">
        <w:rPr>
          <w:lang w:val="it-IT"/>
        </w:rPr>
        <w:t xml:space="preserve">Per quanto concerne i fenomeni di dispersione, </w:t>
      </w:r>
      <w:r w:rsidR="0040036F" w:rsidRPr="008233AA">
        <w:rPr>
          <w:lang w:val="it-IT"/>
        </w:rPr>
        <w:t xml:space="preserve">sono stati trascurati </w:t>
      </w:r>
      <w:r w:rsidRPr="008233AA">
        <w:rPr>
          <w:lang w:val="it-IT"/>
        </w:rPr>
        <w:t>i fenomeni di diffusione molecolare in ragione dell’elevata velocità di flusso delle acque sotterranee</w:t>
      </w:r>
      <w:r w:rsidR="00731607" w:rsidRPr="008233AA">
        <w:rPr>
          <w:lang w:val="it-IT"/>
        </w:rPr>
        <w:t>. L</w:t>
      </w:r>
      <w:r w:rsidRPr="008233AA">
        <w:rPr>
          <w:lang w:val="it-IT"/>
        </w:rPr>
        <w:t>a dispersione meccanica, rappresentata da un tensore che tiene in considerazione le 3 componenti spaziali del modello (x,y,z, ovvero longitudinale, trasversale e verticale) è stata calcolat</w:t>
      </w:r>
      <w:r w:rsidR="005F6FDA" w:rsidRPr="008233AA">
        <w:rPr>
          <w:lang w:val="it-IT"/>
        </w:rPr>
        <w:t>a</w:t>
      </w:r>
      <w:r w:rsidRPr="008233AA">
        <w:rPr>
          <w:lang w:val="it-IT"/>
        </w:rPr>
        <w:t xml:space="preserve"> con formule semiempiriche</w:t>
      </w:r>
      <w:r w:rsidR="00731607" w:rsidRPr="008233AA">
        <w:rPr>
          <w:lang w:val="it-IT"/>
        </w:rPr>
        <w:t>: la dispersività longitudinale è stata stimata</w:t>
      </w:r>
      <w:r w:rsidRPr="008233AA">
        <w:rPr>
          <w:lang w:val="it-IT"/>
        </w:rPr>
        <w:t xml:space="preserve"> </w:t>
      </w:r>
      <w:r w:rsidR="005F6FDA" w:rsidRPr="008233AA">
        <w:rPr>
          <w:lang w:val="it-IT"/>
        </w:rPr>
        <w:t xml:space="preserve">in base alla lunghezza del plume del Sito Baratti, </w:t>
      </w:r>
      <w:r w:rsidR="00731607" w:rsidRPr="008233AA">
        <w:rPr>
          <w:lang w:val="it-IT"/>
        </w:rPr>
        <w:t xml:space="preserve">mentre </w:t>
      </w:r>
      <w:r w:rsidRPr="008233AA">
        <w:rPr>
          <w:lang w:val="it-IT"/>
        </w:rPr>
        <w:t>le altre componenti del tensore sono state assunte pari a 1/10 (dispersività trasversale) e 1/40 (dispersività verticale). Infine, i valori di dispersività sono stati differenziati per le unità idrogeologiche</w:t>
      </w:r>
      <w:r w:rsidR="008745C3" w:rsidRPr="008233AA">
        <w:rPr>
          <w:lang w:val="it-IT"/>
        </w:rPr>
        <w:t xml:space="preserve"> identificate</w:t>
      </w:r>
      <w:r w:rsidRPr="008233AA">
        <w:rPr>
          <w:lang w:val="it-IT"/>
        </w:rPr>
        <w:t>, moltiplicando le dispersività longitudinali, trasversali e verticali dell'unità ghiaioso-sabbiosa per i rapporti tra le rispettive conducibilità.</w:t>
      </w:r>
    </w:p>
    <w:p w14:paraId="01418661" w14:textId="65902F06" w:rsidR="00F826C0" w:rsidRPr="008233AA" w:rsidRDefault="00F826C0" w:rsidP="00A73314">
      <w:pPr>
        <w:pStyle w:val="Puntoelenco"/>
        <w:ind w:left="720"/>
        <w:rPr>
          <w:lang w:val="it-IT"/>
        </w:rPr>
      </w:pPr>
      <w:r w:rsidRPr="008233AA">
        <w:rPr>
          <w:lang w:val="it-IT"/>
        </w:rPr>
        <w:t>Non risulta</w:t>
      </w:r>
      <w:r w:rsidR="005F6FDA" w:rsidRPr="008233AA">
        <w:rPr>
          <w:lang w:val="it-IT"/>
        </w:rPr>
        <w:t>ndo</w:t>
      </w:r>
      <w:r w:rsidRPr="008233AA">
        <w:rPr>
          <w:lang w:val="it-IT"/>
        </w:rPr>
        <w:t xml:space="preserve"> da letteratura nessuna possibilità di degradazione naturale chimico-fisica o biologica del cromo VI nelle condizioni della falda in esame, non sono state considerate reazioni di decadimento, di trasformazione o biodegradazione.</w:t>
      </w:r>
    </w:p>
    <w:p w14:paraId="6768E6DF" w14:textId="429C4468" w:rsidR="005F6FDA" w:rsidRPr="008233AA" w:rsidRDefault="00F826C0" w:rsidP="00A73314">
      <w:pPr>
        <w:pStyle w:val="Puntoelenco"/>
        <w:ind w:left="720"/>
        <w:rPr>
          <w:lang w:val="it-IT"/>
        </w:rPr>
      </w:pPr>
      <w:r w:rsidRPr="008233AA">
        <w:rPr>
          <w:lang w:val="it-IT"/>
        </w:rPr>
        <w:t>Per quanto riguarda i fenomeni di adsorbimento del contaminante nel suolo, rappresentat</w:t>
      </w:r>
      <w:r w:rsidR="008745C3" w:rsidRPr="008233AA">
        <w:rPr>
          <w:lang w:val="it-IT"/>
        </w:rPr>
        <w:t>i</w:t>
      </w:r>
      <w:r w:rsidRPr="008233AA">
        <w:rPr>
          <w:lang w:val="it-IT"/>
        </w:rPr>
        <w:t xml:space="preserve"> dal coefficiente di partizione suolo/acqua Kd, che </w:t>
      </w:r>
      <w:r w:rsidR="00E94974" w:rsidRPr="008233AA">
        <w:rPr>
          <w:lang w:val="it-IT"/>
        </w:rPr>
        <w:t>definisce</w:t>
      </w:r>
      <w:r w:rsidRPr="008233AA">
        <w:rPr>
          <w:lang w:val="it-IT"/>
        </w:rPr>
        <w:t xml:space="preserve"> l’equilibrio di adsorbimento che </w:t>
      </w:r>
      <w:r w:rsidR="00FE4ACD" w:rsidRPr="008233AA">
        <w:rPr>
          <w:lang w:val="it-IT"/>
        </w:rPr>
        <w:t>s’</w:t>
      </w:r>
      <w:r w:rsidRPr="008233AA">
        <w:rPr>
          <w:lang w:val="it-IT"/>
        </w:rPr>
        <w:t>instaura all’interfaccia solido/liquido ed è quindi indicatore</w:t>
      </w:r>
      <w:r w:rsidR="00E94974" w:rsidRPr="008233AA">
        <w:rPr>
          <w:lang w:val="it-IT"/>
        </w:rPr>
        <w:t xml:space="preserve"> </w:t>
      </w:r>
      <w:r w:rsidRPr="008233AA">
        <w:rPr>
          <w:lang w:val="it-IT"/>
        </w:rPr>
        <w:t xml:space="preserve">della mobilità </w:t>
      </w:r>
      <w:r w:rsidR="00E94974" w:rsidRPr="008233AA">
        <w:rPr>
          <w:lang w:val="it-IT"/>
        </w:rPr>
        <w:t xml:space="preserve">del contaminante nell’acquifero, sono state effettuate considerazioni sito-specifiche. Nell’area di studio, si osserva la presenza di ossidi di ferro e di manganese, un potenziale redox positivo, presenza di ossigeno disciolto, presenza di carbonati e bicarbonati: tutti elementi che contribuiscono tendenzialmente a rendere il cromo esavalente particolarmente solubile/mobile in acqua (Kd basso). Alla luce dei dati disponibili e tenendo conto delle caratteristiche del sottosuolo nell’area di studio è </w:t>
      </w:r>
      <w:r w:rsidR="009D2093" w:rsidRPr="008233AA">
        <w:rPr>
          <w:lang w:val="it-IT"/>
        </w:rPr>
        <w:t xml:space="preserve">stato </w:t>
      </w:r>
      <w:r w:rsidR="00E94974" w:rsidRPr="008233AA">
        <w:rPr>
          <w:lang w:val="it-IT"/>
        </w:rPr>
        <w:t xml:space="preserve">possibile affermare che il Kd del cromo esavalente presenta tendenzialmente valori inferiori all’unità, come dimostrato anche dai dati sito specifici </w:t>
      </w:r>
      <w:r w:rsidR="008745C3" w:rsidRPr="008233AA">
        <w:rPr>
          <w:lang w:val="it-IT"/>
        </w:rPr>
        <w:t>acquisiti nel corso degli anni (sito ex Galvanica Forzanini)</w:t>
      </w:r>
      <w:r w:rsidR="00E94974" w:rsidRPr="008233AA">
        <w:rPr>
          <w:lang w:val="it-IT"/>
        </w:rPr>
        <w:t xml:space="preserve">. </w:t>
      </w:r>
      <w:r w:rsidR="008745C3" w:rsidRPr="008233AA">
        <w:rPr>
          <w:lang w:val="it-IT"/>
        </w:rPr>
        <w:t>Dato che l</w:t>
      </w:r>
      <w:r w:rsidR="009D2093" w:rsidRPr="008233AA">
        <w:rPr>
          <w:lang w:val="it-IT"/>
        </w:rPr>
        <w:t xml:space="preserve">a </w:t>
      </w:r>
      <w:r w:rsidR="00E94974" w:rsidRPr="008233AA">
        <w:rPr>
          <w:lang w:val="it-IT"/>
        </w:rPr>
        <w:t>capacità di scambio cationico, e conseguentemente la capacità di adsorbimento del suolo, è</w:t>
      </w:r>
      <w:r w:rsidR="008745C3" w:rsidRPr="008233AA">
        <w:rPr>
          <w:lang w:val="it-IT"/>
        </w:rPr>
        <w:t xml:space="preserve"> </w:t>
      </w:r>
      <w:r w:rsidR="00E94974" w:rsidRPr="008233AA">
        <w:rPr>
          <w:lang w:val="it-IT"/>
        </w:rPr>
        <w:t>legata alla presenza di argilla e</w:t>
      </w:r>
      <w:r w:rsidR="008745C3" w:rsidRPr="008233AA">
        <w:rPr>
          <w:lang w:val="it-IT"/>
        </w:rPr>
        <w:t>/o</w:t>
      </w:r>
      <w:r w:rsidR="00E94974" w:rsidRPr="008233AA">
        <w:rPr>
          <w:lang w:val="it-IT"/>
        </w:rPr>
        <w:t xml:space="preserve"> di sostanza organica </w:t>
      </w:r>
      <w:r w:rsidR="008745C3" w:rsidRPr="008233AA">
        <w:rPr>
          <w:lang w:val="it-IT"/>
        </w:rPr>
        <w:t>(</w:t>
      </w:r>
      <w:r w:rsidR="00E94974" w:rsidRPr="008233AA">
        <w:rPr>
          <w:lang w:val="it-IT"/>
        </w:rPr>
        <w:t>una frazione elevata di argilla comporta un incremento del valore del Kd, in conseguenza dell’aumentata capacità di scambio cationico del suolo stesso</w:t>
      </w:r>
      <w:r w:rsidR="008745C3" w:rsidRPr="008233AA">
        <w:rPr>
          <w:lang w:val="it-IT"/>
        </w:rPr>
        <w:t>),</w:t>
      </w:r>
      <w:r w:rsidR="00E94974" w:rsidRPr="008233AA">
        <w:rPr>
          <w:lang w:val="it-IT"/>
        </w:rPr>
        <w:t xml:space="preserve"> </w:t>
      </w:r>
      <w:r w:rsidR="008745C3" w:rsidRPr="008233AA">
        <w:rPr>
          <w:lang w:val="it-IT"/>
        </w:rPr>
        <w:t>il valore del Kd delle tipologie litologiche presenti è stato attribuito in base al contenuto di argilla.</w:t>
      </w:r>
    </w:p>
    <w:p w14:paraId="7F10A0EC" w14:textId="6A844485" w:rsidR="00E94974" w:rsidRPr="008233AA" w:rsidRDefault="00E94974" w:rsidP="00A73314">
      <w:pPr>
        <w:pStyle w:val="Puntoelenco"/>
        <w:ind w:left="720"/>
        <w:rPr>
          <w:lang w:val="it-IT"/>
        </w:rPr>
      </w:pPr>
      <w:r w:rsidRPr="008233AA">
        <w:rPr>
          <w:lang w:val="it-IT"/>
        </w:rPr>
        <w:t xml:space="preserve">I processi di adsorbimento/desorbimento determinano un ritardo nel trasporto del contaminante rispetto alla velocità del flusso idrico, funzione del valore di porosità (n), del coefficiente di distribuzione (Kd) e della densità apparente dell’acquifero (Bulk density). In base ai parametri assegnati alle differenti </w:t>
      </w:r>
      <w:r w:rsidR="009D2093" w:rsidRPr="008233AA">
        <w:rPr>
          <w:lang w:val="it-IT"/>
        </w:rPr>
        <w:t>classi litologiche</w:t>
      </w:r>
      <w:r w:rsidRPr="008233AA">
        <w:rPr>
          <w:lang w:val="it-IT"/>
        </w:rPr>
        <w:t>, assumendo per tutte un valore di densità pari a 1,7 g/cm3</w:t>
      </w:r>
      <w:r w:rsidR="009D2093" w:rsidRPr="008233AA">
        <w:rPr>
          <w:lang w:val="it-IT"/>
        </w:rPr>
        <w:t xml:space="preserve">, </w:t>
      </w:r>
      <w:r w:rsidRPr="008233AA">
        <w:rPr>
          <w:lang w:val="it-IT"/>
        </w:rPr>
        <w:t xml:space="preserve">sono stati calcolati i fattori di ritardo </w:t>
      </w:r>
      <w:r w:rsidR="008745C3" w:rsidRPr="008233AA">
        <w:rPr>
          <w:lang w:val="it-IT"/>
        </w:rPr>
        <w:t xml:space="preserve">da inserire </w:t>
      </w:r>
      <w:r w:rsidRPr="008233AA">
        <w:rPr>
          <w:lang w:val="it-IT"/>
        </w:rPr>
        <w:t>nel modello. I fattori di ritardo variano da</w:t>
      </w:r>
      <w:r w:rsidR="008745C3" w:rsidRPr="008233AA">
        <w:rPr>
          <w:lang w:val="it-IT"/>
        </w:rPr>
        <w:t xml:space="preserve"> un</w:t>
      </w:r>
      <w:r w:rsidRPr="008233AA">
        <w:rPr>
          <w:lang w:val="it-IT"/>
        </w:rPr>
        <w:t xml:space="preserve"> minimo di 2,41/3,58 per le ghiaie e sabbie, a </w:t>
      </w:r>
      <w:r w:rsidR="00B2677E" w:rsidRPr="008233AA">
        <w:rPr>
          <w:lang w:val="it-IT"/>
        </w:rPr>
        <w:t xml:space="preserve">un </w:t>
      </w:r>
      <w:r w:rsidRPr="008233AA">
        <w:rPr>
          <w:lang w:val="it-IT"/>
        </w:rPr>
        <w:t>valore massimo di 69, assegnato alle argille Villafranchiane.</w:t>
      </w:r>
      <w:r w:rsidR="00B2677E" w:rsidRPr="008233AA">
        <w:rPr>
          <w:lang w:val="it-IT"/>
        </w:rPr>
        <w:t xml:space="preserve"> </w:t>
      </w:r>
      <w:r w:rsidRPr="008233AA">
        <w:rPr>
          <w:lang w:val="it-IT"/>
        </w:rPr>
        <w:t>Questi valori hanno permesso di valutare una velocità effettiva del contaminante rispetto alla velocità dell’acqua.</w:t>
      </w:r>
    </w:p>
    <w:p w14:paraId="479ECBAC" w14:textId="2F5170A6" w:rsidR="000B74AE" w:rsidRPr="008233AA" w:rsidRDefault="000B74AE" w:rsidP="00A73314">
      <w:pPr>
        <w:pStyle w:val="Puntoelenco"/>
        <w:ind w:left="720"/>
        <w:rPr>
          <w:lang w:val="it-IT"/>
        </w:rPr>
      </w:pPr>
      <w:r w:rsidRPr="008233AA">
        <w:rPr>
          <w:lang w:val="it-IT"/>
        </w:rPr>
        <w:t>Per simulare lo stato di contaminazione delle acque sotterranee all’intero dell’area indagata ARPA ha effettuato le seguenti elaborazioni:</w:t>
      </w:r>
    </w:p>
    <w:p w14:paraId="31F85D14" w14:textId="0B41643F" w:rsidR="000B74AE" w:rsidRPr="00CC0305" w:rsidRDefault="000B74AE" w:rsidP="00A73314">
      <w:pPr>
        <w:pStyle w:val="Paragrafoelenco"/>
        <w:numPr>
          <w:ilvl w:val="0"/>
          <w:numId w:val="124"/>
        </w:numPr>
        <w:spacing w:before="100" w:beforeAutospacing="1" w:after="120"/>
        <w:ind w:left="910"/>
        <w:jc w:val="both"/>
      </w:pPr>
      <w:r w:rsidRPr="00A73314">
        <w:rPr>
          <w:rFonts w:ascii="Arial" w:hAnsi="Arial"/>
        </w:rPr>
        <w:lastRenderedPageBreak/>
        <w:t xml:space="preserve">determinazione del valore di fondo </w:t>
      </w:r>
      <w:r w:rsidR="00B2677E" w:rsidRPr="00A73314">
        <w:rPr>
          <w:rFonts w:ascii="Arial" w:hAnsi="Arial"/>
        </w:rPr>
        <w:t>del contaminante</w:t>
      </w:r>
      <w:r w:rsidRPr="00A73314">
        <w:rPr>
          <w:rFonts w:ascii="Arial" w:hAnsi="Arial"/>
        </w:rPr>
        <w:t xml:space="preserve"> all’interno delle acque sotterranee;</w:t>
      </w:r>
    </w:p>
    <w:p w14:paraId="4B211E7C" w14:textId="66AF785C" w:rsidR="000B74AE" w:rsidRPr="00CC0305" w:rsidRDefault="000B74AE" w:rsidP="00A73314">
      <w:pPr>
        <w:pStyle w:val="Paragrafoelenco"/>
        <w:numPr>
          <w:ilvl w:val="0"/>
          <w:numId w:val="124"/>
        </w:numPr>
        <w:spacing w:before="100" w:beforeAutospacing="1" w:after="120"/>
        <w:ind w:left="910"/>
        <w:jc w:val="both"/>
      </w:pPr>
      <w:r w:rsidRPr="00A73314">
        <w:rPr>
          <w:rFonts w:ascii="Arial" w:hAnsi="Arial"/>
        </w:rPr>
        <w:t>implementazione delle sorgenti note di contaminazione</w:t>
      </w:r>
      <w:r w:rsidR="00B2677E" w:rsidRPr="00A73314">
        <w:rPr>
          <w:rFonts w:ascii="Arial" w:hAnsi="Arial"/>
        </w:rPr>
        <w:t>,</w:t>
      </w:r>
      <w:r w:rsidRPr="00A73314">
        <w:rPr>
          <w:rFonts w:ascii="Arial" w:hAnsi="Arial"/>
        </w:rPr>
        <w:t xml:space="preserve"> rappresentate ai siti Baratti, Forzanini, Pietra, Caffaro, Comparto Milano ed Oto Melara; </w:t>
      </w:r>
    </w:p>
    <w:p w14:paraId="44DEBC7B" w14:textId="74A95974" w:rsidR="00E94974" w:rsidRPr="00CC0305" w:rsidRDefault="000B74AE" w:rsidP="00A73314">
      <w:pPr>
        <w:pStyle w:val="Paragrafoelenco"/>
        <w:numPr>
          <w:ilvl w:val="0"/>
          <w:numId w:val="124"/>
        </w:numPr>
        <w:spacing w:before="100" w:beforeAutospacing="1" w:after="120"/>
        <w:ind w:left="910"/>
        <w:jc w:val="both"/>
      </w:pPr>
      <w:r w:rsidRPr="00A73314">
        <w:rPr>
          <w:rFonts w:ascii="Arial" w:hAnsi="Arial"/>
        </w:rPr>
        <w:t>definizione del valore in ingresso al sistema in grado di simulare la contaminazione proveniente dalla Valle Trompia.</w:t>
      </w:r>
    </w:p>
    <w:p w14:paraId="573A927C" w14:textId="57E45C18" w:rsidR="000B74AE" w:rsidRPr="008233AA" w:rsidRDefault="000B74AE" w:rsidP="00A73314">
      <w:pPr>
        <w:pStyle w:val="Puntoelenco"/>
        <w:ind w:left="720"/>
        <w:rPr>
          <w:lang w:val="it-IT"/>
        </w:rPr>
      </w:pPr>
      <w:r w:rsidRPr="00A937C7">
        <w:rPr>
          <w:lang w:val="it-IT"/>
        </w:rPr>
        <w:t>Per le acque sotterranee nel SIN, la determinazione del valore di fondo è stata eseguita elaborando i dati acquisiti nelle 5 diverse campa</w:t>
      </w:r>
      <w:r w:rsidRPr="00636418">
        <w:rPr>
          <w:lang w:val="it-IT"/>
        </w:rPr>
        <w:t xml:space="preserve">gne di monitoraggio effettuate da giugno 2014 a </w:t>
      </w:r>
      <w:r w:rsidRPr="00D74731">
        <w:rPr>
          <w:lang w:val="it-IT"/>
        </w:rPr>
        <w:t>settembre 2017</w:t>
      </w:r>
      <w:r w:rsidR="004E05E6" w:rsidRPr="008233AA">
        <w:rPr>
          <w:lang w:val="it-IT"/>
        </w:rPr>
        <w:t>, correl</w:t>
      </w:r>
      <w:r w:rsidR="00060423" w:rsidRPr="008233AA">
        <w:rPr>
          <w:lang w:val="it-IT"/>
        </w:rPr>
        <w:t>a</w:t>
      </w:r>
      <w:r w:rsidR="004E05E6" w:rsidRPr="008233AA">
        <w:rPr>
          <w:lang w:val="it-IT"/>
        </w:rPr>
        <w:t>n</w:t>
      </w:r>
      <w:r w:rsidR="00060423" w:rsidRPr="008233AA">
        <w:rPr>
          <w:lang w:val="it-IT"/>
        </w:rPr>
        <w:t xml:space="preserve">do i valori di </w:t>
      </w:r>
      <w:r w:rsidR="00FE4ACD" w:rsidRPr="008233AA">
        <w:rPr>
          <w:lang w:val="it-IT"/>
        </w:rPr>
        <w:t>concentrazione</w:t>
      </w:r>
      <w:r w:rsidR="00060423" w:rsidRPr="008233AA">
        <w:rPr>
          <w:lang w:val="it-IT"/>
        </w:rPr>
        <w:t xml:space="preserve"> al livello di falda misurato presso il piezometro Pz4 EST 40 dello stabilimento Caffaro</w:t>
      </w:r>
      <w:r w:rsidRPr="008233AA">
        <w:rPr>
          <w:lang w:val="it-IT"/>
        </w:rPr>
        <w:t xml:space="preserve">. I risultati delle elaborazioni </w:t>
      </w:r>
      <w:r w:rsidR="003019AF" w:rsidRPr="008233AA">
        <w:rPr>
          <w:lang w:val="it-IT"/>
        </w:rPr>
        <w:t xml:space="preserve">hanno indicato </w:t>
      </w:r>
      <w:r w:rsidRPr="008233AA">
        <w:rPr>
          <w:lang w:val="it-IT"/>
        </w:rPr>
        <w:t>un valore di fondo antropico del cromo esavalente compreso fra 6,44 e 7,39 μg/L.</w:t>
      </w:r>
      <w:r w:rsidR="00060423" w:rsidRPr="008233AA">
        <w:rPr>
          <w:lang w:val="it-IT"/>
        </w:rPr>
        <w:t xml:space="preserve"> Sulla base dei dati di cui sopra, sono stati rappresentati graficamente i rapporti che intercorrono tra la concentrazione del valore di fondo e le oscillazioni del livello di falda. </w:t>
      </w:r>
      <w:r w:rsidR="00B2677E" w:rsidRPr="008233AA">
        <w:rPr>
          <w:lang w:val="it-IT"/>
        </w:rPr>
        <w:t xml:space="preserve">Tali </w:t>
      </w:r>
      <w:r w:rsidR="003019AF" w:rsidRPr="008233AA">
        <w:rPr>
          <w:lang w:val="it-IT"/>
        </w:rPr>
        <w:t>elaborazioni hanno evidenziato</w:t>
      </w:r>
      <w:r w:rsidR="00060423" w:rsidRPr="008233AA">
        <w:rPr>
          <w:lang w:val="it-IT"/>
        </w:rPr>
        <w:t xml:space="preserve"> una buona correlazione spiegabile </w:t>
      </w:r>
      <w:r w:rsidR="003019AF" w:rsidRPr="008233AA">
        <w:rPr>
          <w:lang w:val="it-IT"/>
        </w:rPr>
        <w:t xml:space="preserve">verosimilmente ipotizzando </w:t>
      </w:r>
      <w:r w:rsidR="00060423" w:rsidRPr="008233AA">
        <w:rPr>
          <w:lang w:val="it-IT"/>
        </w:rPr>
        <w:t>che le sorgenti secondarie presenti nel sottosuolo tendono a rilasciare in maniera maggiore la contaminazione al momento dell’innalzamento del livello di falda, che comporta il dilavamento della sorgente con conseguente incremento del cromo esavalente disciolto in falda.</w:t>
      </w:r>
    </w:p>
    <w:p w14:paraId="5BE3F144" w14:textId="18F419EE" w:rsidR="003019AF" w:rsidRPr="008233AA" w:rsidRDefault="00640FE4" w:rsidP="00A73314">
      <w:pPr>
        <w:pStyle w:val="Puntoelenco"/>
        <w:ind w:left="720"/>
        <w:rPr>
          <w:lang w:val="it-IT"/>
        </w:rPr>
      </w:pPr>
      <w:r w:rsidRPr="008233AA">
        <w:rPr>
          <w:lang w:val="it-IT"/>
        </w:rPr>
        <w:t>Le sorgenti di contaminazione sono state inserite nel modello come “Boundary Condition”</w:t>
      </w:r>
      <w:r w:rsidR="0040036F" w:rsidRPr="008233AA">
        <w:rPr>
          <w:lang w:val="it-IT"/>
        </w:rPr>
        <w:t xml:space="preserve"> a concentrazione costante </w:t>
      </w:r>
      <w:r w:rsidR="003019AF" w:rsidRPr="008233AA">
        <w:rPr>
          <w:lang w:val="it-IT"/>
        </w:rPr>
        <w:t>su</w:t>
      </w:r>
      <w:r w:rsidR="0040036F" w:rsidRPr="008233AA">
        <w:rPr>
          <w:lang w:val="it-IT"/>
        </w:rPr>
        <w:t xml:space="preserve"> intervalli </w:t>
      </w:r>
      <w:r w:rsidR="003019AF" w:rsidRPr="008233AA">
        <w:rPr>
          <w:lang w:val="it-IT"/>
        </w:rPr>
        <w:t>temporali</w:t>
      </w:r>
      <w:r w:rsidR="0040036F" w:rsidRPr="008233AA">
        <w:rPr>
          <w:lang w:val="it-IT"/>
        </w:rPr>
        <w:t xml:space="preserve"> definiti</w:t>
      </w:r>
      <w:r w:rsidRPr="008233AA">
        <w:rPr>
          <w:lang w:val="it-IT"/>
        </w:rPr>
        <w:t>,</w:t>
      </w:r>
      <w:r w:rsidR="0040036F" w:rsidRPr="008233AA">
        <w:rPr>
          <w:lang w:val="it-IT"/>
        </w:rPr>
        <w:t xml:space="preserve"> e sono state</w:t>
      </w:r>
      <w:r w:rsidRPr="008233AA">
        <w:rPr>
          <w:lang w:val="it-IT"/>
        </w:rPr>
        <w:t xml:space="preserve"> assegnate a una cella satura (il codice non simula il trasporto nell’insaturo). Si sottolinea che</w:t>
      </w:r>
      <w:r w:rsidR="003019AF" w:rsidRPr="008233AA">
        <w:rPr>
          <w:lang w:val="it-IT"/>
        </w:rPr>
        <w:t>, date</w:t>
      </w:r>
      <w:r w:rsidRPr="008233AA">
        <w:rPr>
          <w:lang w:val="it-IT"/>
        </w:rPr>
        <w:t xml:space="preserve"> le </w:t>
      </w:r>
      <w:r w:rsidR="003019AF" w:rsidRPr="008233AA">
        <w:rPr>
          <w:lang w:val="it-IT"/>
        </w:rPr>
        <w:t xml:space="preserve">caratteristiche geometriche della griglia di calcolo, </w:t>
      </w:r>
      <w:r w:rsidRPr="008233AA">
        <w:rPr>
          <w:lang w:val="it-IT"/>
        </w:rPr>
        <w:t xml:space="preserve">la sorgente di contaminazione </w:t>
      </w:r>
      <w:r w:rsidR="003019AF" w:rsidRPr="008233AA">
        <w:rPr>
          <w:lang w:val="it-IT"/>
        </w:rPr>
        <w:t xml:space="preserve">avente dimensioni minime coincide </w:t>
      </w:r>
      <w:r w:rsidRPr="008233AA">
        <w:rPr>
          <w:lang w:val="it-IT"/>
        </w:rPr>
        <w:t xml:space="preserve">con una </w:t>
      </w:r>
      <w:r w:rsidR="003019AF" w:rsidRPr="008233AA">
        <w:rPr>
          <w:lang w:val="it-IT"/>
        </w:rPr>
        <w:t xml:space="preserve">singola </w:t>
      </w:r>
      <w:r w:rsidRPr="008233AA">
        <w:rPr>
          <w:lang w:val="it-IT"/>
        </w:rPr>
        <w:t xml:space="preserve">cella del modello stesso, avente volume minimo di 50 x 50 x 5 metri. </w:t>
      </w:r>
    </w:p>
    <w:p w14:paraId="1D227B74" w14:textId="55622528" w:rsidR="00A406C4" w:rsidRPr="008233AA" w:rsidRDefault="003019AF" w:rsidP="00A73314">
      <w:pPr>
        <w:pStyle w:val="Puntoelenco"/>
        <w:ind w:left="720"/>
        <w:rPr>
          <w:lang w:val="it-IT"/>
        </w:rPr>
      </w:pPr>
      <w:r w:rsidRPr="00A73314">
        <w:rPr>
          <w:lang w:val="it-IT"/>
        </w:rPr>
        <w:t>P</w:t>
      </w:r>
      <w:r w:rsidR="00640FE4" w:rsidRPr="00A73314">
        <w:rPr>
          <w:lang w:val="it-IT"/>
        </w:rPr>
        <w:t>er</w:t>
      </w:r>
      <w:r w:rsidR="00A406C4" w:rsidRPr="00A73314">
        <w:rPr>
          <w:lang w:val="it-IT"/>
        </w:rPr>
        <w:t xml:space="preserve"> quanto concerne </w:t>
      </w:r>
      <w:r w:rsidR="00640FE4" w:rsidRPr="00A73314">
        <w:rPr>
          <w:lang w:val="it-IT"/>
        </w:rPr>
        <w:t>lo stabilimento</w:t>
      </w:r>
      <w:r w:rsidR="00A406C4" w:rsidRPr="00A73314">
        <w:rPr>
          <w:lang w:val="it-IT"/>
        </w:rPr>
        <w:t xml:space="preserve"> Caffaro, per il quale esistono</w:t>
      </w:r>
      <w:r w:rsidR="00640FE4" w:rsidRPr="00CC0305">
        <w:rPr>
          <w:lang w:val="it-IT"/>
        </w:rPr>
        <w:t xml:space="preserve"> valori storici </w:t>
      </w:r>
      <w:r w:rsidRPr="00A937C7">
        <w:rPr>
          <w:lang w:val="it-IT"/>
        </w:rPr>
        <w:t>di concentrazione del Cromo esavalente</w:t>
      </w:r>
      <w:r w:rsidR="00A406C4" w:rsidRPr="00636418">
        <w:rPr>
          <w:lang w:val="it-IT"/>
        </w:rPr>
        <w:t xml:space="preserve">, sono state assegnate concentrazioni decrescenti, fino ai valori compresi fra </w:t>
      </w:r>
      <w:r w:rsidR="00A406C4" w:rsidRPr="00D74731">
        <w:rPr>
          <w:lang w:val="it-IT"/>
        </w:rPr>
        <w:t>1.000 e 500 μg/L rilevati dal 2004 al 2017.</w:t>
      </w:r>
    </w:p>
    <w:p w14:paraId="0206571F" w14:textId="1FD9B6E5" w:rsidR="00A406C4" w:rsidRPr="00CC0305" w:rsidRDefault="00A406C4" w:rsidP="00A73314">
      <w:pPr>
        <w:pStyle w:val="Puntoelenco"/>
        <w:numPr>
          <w:ilvl w:val="0"/>
          <w:numId w:val="11"/>
        </w:numPr>
        <w:ind w:left="1270"/>
      </w:pPr>
      <w:r w:rsidRPr="00A73314">
        <w:rPr>
          <w:lang w:val="it-IT"/>
        </w:rPr>
        <w:t>Dal 1967 al 1987: 1.500 µg/l</w:t>
      </w:r>
      <w:r w:rsidR="00ED3F3A">
        <w:rPr>
          <w:lang w:val="it-IT"/>
        </w:rPr>
        <w:t>;</w:t>
      </w:r>
    </w:p>
    <w:p w14:paraId="05D6F516" w14:textId="7E4A3D7D" w:rsidR="00A406C4" w:rsidRPr="00CC0305" w:rsidRDefault="00A406C4" w:rsidP="00A73314">
      <w:pPr>
        <w:pStyle w:val="Puntoelenco"/>
        <w:numPr>
          <w:ilvl w:val="0"/>
          <w:numId w:val="11"/>
        </w:numPr>
        <w:ind w:left="1270"/>
      </w:pPr>
      <w:r w:rsidRPr="00A73314">
        <w:rPr>
          <w:lang w:val="it-IT"/>
        </w:rPr>
        <w:t>Dal 1987 al 2006: 1.000 µg/l</w:t>
      </w:r>
      <w:r w:rsidR="00ED3F3A">
        <w:rPr>
          <w:lang w:val="it-IT"/>
        </w:rPr>
        <w:t>;</w:t>
      </w:r>
    </w:p>
    <w:p w14:paraId="784F1B4E" w14:textId="10365FF4" w:rsidR="00A406C4" w:rsidRPr="00CC0305" w:rsidRDefault="00A406C4" w:rsidP="00A73314">
      <w:pPr>
        <w:pStyle w:val="Puntoelenco"/>
        <w:numPr>
          <w:ilvl w:val="0"/>
          <w:numId w:val="11"/>
        </w:numPr>
        <w:ind w:left="1270"/>
      </w:pPr>
      <w:r w:rsidRPr="00A73314">
        <w:rPr>
          <w:lang w:val="it-IT"/>
        </w:rPr>
        <w:t>Dal 2006 al 2017: 500 µg/l.</w:t>
      </w:r>
    </w:p>
    <w:p w14:paraId="4D95E2D5" w14:textId="5513867D" w:rsidR="00640FE4" w:rsidRPr="00CC0305" w:rsidRDefault="00640FE4" w:rsidP="00A73314">
      <w:pPr>
        <w:pStyle w:val="Puntoelenco"/>
        <w:ind w:left="720"/>
        <w:rPr>
          <w:lang w:val="it-IT"/>
        </w:rPr>
      </w:pPr>
      <w:r w:rsidRPr="00A937C7">
        <w:rPr>
          <w:lang w:val="it-IT"/>
        </w:rPr>
        <w:t>Per la sorgente Caffaro in questa fase o non</w:t>
      </w:r>
      <w:r w:rsidR="00A406C4" w:rsidRPr="00A73314">
        <w:rPr>
          <w:lang w:val="it-IT"/>
        </w:rPr>
        <w:t xml:space="preserve"> sono stati</w:t>
      </w:r>
      <w:r w:rsidRPr="00A73314">
        <w:rPr>
          <w:lang w:val="it-IT"/>
        </w:rPr>
        <w:t xml:space="preserve"> </w:t>
      </w:r>
      <w:r w:rsidR="00A406C4" w:rsidRPr="00A73314">
        <w:rPr>
          <w:lang w:val="it-IT"/>
        </w:rPr>
        <w:t xml:space="preserve">considerati </w:t>
      </w:r>
      <w:r w:rsidRPr="00A73314">
        <w:rPr>
          <w:lang w:val="it-IT"/>
        </w:rPr>
        <w:t xml:space="preserve">i periodi di attività dei pozzi </w:t>
      </w:r>
      <w:r w:rsidR="003019AF" w:rsidRPr="00A73314">
        <w:rPr>
          <w:lang w:val="it-IT"/>
        </w:rPr>
        <w:t>in pompaggio</w:t>
      </w:r>
      <w:r w:rsidRPr="00A73314">
        <w:rPr>
          <w:lang w:val="it-IT"/>
        </w:rPr>
        <w:t>, che saranno oggetto di future elaborazioni: i pozzi Caffaro sono stati considerati sempre attivi senza variazioni di portata.</w:t>
      </w:r>
    </w:p>
    <w:p w14:paraId="60AD8A84" w14:textId="06E37687" w:rsidR="00640FE4" w:rsidRPr="008233AA" w:rsidRDefault="00640FE4" w:rsidP="00A73314">
      <w:pPr>
        <w:pStyle w:val="Puntoelenco"/>
        <w:ind w:left="720"/>
        <w:rPr>
          <w:lang w:val="it-IT"/>
        </w:rPr>
      </w:pPr>
      <w:r w:rsidRPr="00A937C7">
        <w:rPr>
          <w:lang w:val="it-IT"/>
        </w:rPr>
        <w:t xml:space="preserve">All’interno del periodo di 50 anni, nei quali i parametri (“stressor”) del modello sono costanti, sono stati </w:t>
      </w:r>
      <w:r w:rsidRPr="00636418">
        <w:rPr>
          <w:lang w:val="it-IT"/>
        </w:rPr>
        <w:t>individuati 5 time step</w:t>
      </w:r>
      <w:r w:rsidR="00731607" w:rsidRPr="00D74731">
        <w:rPr>
          <w:lang w:val="it-IT"/>
        </w:rPr>
        <w:t>s</w:t>
      </w:r>
      <w:r w:rsidRPr="008233AA">
        <w:rPr>
          <w:lang w:val="it-IT"/>
        </w:rPr>
        <w:t xml:space="preserve"> principali, di seguito riassunti</w:t>
      </w:r>
      <w:r w:rsidR="00B2677E" w:rsidRPr="008233AA">
        <w:rPr>
          <w:lang w:val="it-IT"/>
        </w:rPr>
        <w:t>,</w:t>
      </w:r>
      <w:r w:rsidRPr="008233AA">
        <w:rPr>
          <w:lang w:val="it-IT"/>
        </w:rPr>
        <w:t xml:space="preserve"> e che rappresentano i momenti all’interno dei quali le condizioni del modello sono da considerarsi stazionarie: 1967-1987; 1987-1997; 1997-2006; 2006-2007; 2007-2017.</w:t>
      </w:r>
    </w:p>
    <w:p w14:paraId="4F562416" w14:textId="6C5EA987" w:rsidR="00191CB4" w:rsidRPr="00A73314" w:rsidRDefault="008F136C" w:rsidP="00A73314">
      <w:pPr>
        <w:pStyle w:val="Puntoelenco"/>
        <w:ind w:left="720"/>
        <w:rPr>
          <w:rFonts w:eastAsia="Arial"/>
          <w:color w:val="00000A"/>
          <w:lang w:val="it-IT"/>
        </w:rPr>
      </w:pPr>
      <w:r w:rsidRPr="00A73314">
        <w:rPr>
          <w:lang w:val="it-IT"/>
        </w:rPr>
        <w:t xml:space="preserve">La simulazione di trasporto del cromo </w:t>
      </w:r>
      <w:r w:rsidR="003019AF" w:rsidRPr="00A73314">
        <w:rPr>
          <w:lang w:val="it-IT"/>
        </w:rPr>
        <w:t xml:space="preserve">esavalente </w:t>
      </w:r>
      <w:r w:rsidRPr="00A73314">
        <w:rPr>
          <w:lang w:val="it-IT"/>
        </w:rPr>
        <w:t xml:space="preserve">ha mostrato assenza di diffusione della contaminazione all’esterno dello stabilimento Caffaro, </w:t>
      </w:r>
      <w:r w:rsidR="00B2677E" w:rsidRPr="00CC0305">
        <w:rPr>
          <w:lang w:val="it-IT"/>
        </w:rPr>
        <w:t>verosimilmente</w:t>
      </w:r>
      <w:r w:rsidRPr="00A937C7">
        <w:rPr>
          <w:lang w:val="it-IT"/>
        </w:rPr>
        <w:t xml:space="preserve"> in </w:t>
      </w:r>
      <w:r w:rsidR="00B2677E" w:rsidRPr="00636418">
        <w:rPr>
          <w:lang w:val="it-IT"/>
        </w:rPr>
        <w:t xml:space="preserve">ragione </w:t>
      </w:r>
      <w:r w:rsidR="00AB5EE1" w:rsidRPr="00D74731">
        <w:rPr>
          <w:lang w:val="it-IT"/>
        </w:rPr>
        <w:t>degli</w:t>
      </w:r>
      <w:r w:rsidRPr="00A73314">
        <w:rPr>
          <w:lang w:val="it-IT"/>
        </w:rPr>
        <w:t xml:space="preserve"> emungiment</w:t>
      </w:r>
      <w:r w:rsidR="00AB5EE1" w:rsidRPr="00A73314">
        <w:rPr>
          <w:lang w:val="it-IT"/>
        </w:rPr>
        <w:t>i</w:t>
      </w:r>
      <w:r w:rsidRPr="00A73314">
        <w:rPr>
          <w:lang w:val="it-IT"/>
        </w:rPr>
        <w:t xml:space="preserve"> </w:t>
      </w:r>
      <w:r w:rsidR="00AB5EE1" w:rsidRPr="00A73314">
        <w:rPr>
          <w:lang w:val="it-IT"/>
        </w:rPr>
        <w:t xml:space="preserve">attivi </w:t>
      </w:r>
      <w:r w:rsidRPr="00A73314">
        <w:rPr>
          <w:lang w:val="it-IT"/>
        </w:rPr>
        <w:t xml:space="preserve">almeno dal 1985. </w:t>
      </w:r>
      <w:r w:rsidR="00AB5EE1" w:rsidRPr="00A73314">
        <w:rPr>
          <w:lang w:val="it-IT"/>
        </w:rPr>
        <w:t>All’interno dello stabilimento</w:t>
      </w:r>
      <w:r w:rsidRPr="00A73314">
        <w:rPr>
          <w:lang w:val="it-IT"/>
        </w:rPr>
        <w:t xml:space="preserve"> </w:t>
      </w:r>
      <w:r w:rsidR="00AB5EE1" w:rsidRPr="00A73314">
        <w:rPr>
          <w:lang w:val="it-IT"/>
        </w:rPr>
        <w:t xml:space="preserve">(Pz5, Pz6 e Pz9) </w:t>
      </w:r>
      <w:r w:rsidRPr="00A73314">
        <w:rPr>
          <w:lang w:val="it-IT"/>
        </w:rPr>
        <w:t>sono state misurate concentrazioni di Cromo VI superiori al valore di fondo, ma non è chiaro se siano attribuibili a Caffaro o all’effetto di richiamo che la barriera produce su</w:t>
      </w:r>
      <w:r w:rsidR="00B2677E" w:rsidRPr="00A73314">
        <w:rPr>
          <w:lang w:val="it-IT"/>
        </w:rPr>
        <w:t>lle</w:t>
      </w:r>
      <w:r w:rsidRPr="00A73314">
        <w:rPr>
          <w:lang w:val="it-IT"/>
        </w:rPr>
        <w:t xml:space="preserve"> sorgenti all’esterno dell’area.</w:t>
      </w:r>
      <w:r w:rsidR="007E28B6" w:rsidRPr="00A73314">
        <w:rPr>
          <w:lang w:val="it-IT"/>
        </w:rPr>
        <w:t xml:space="preserve"> Il modello di trasporto ad ogni modo, nella porzione centrale del SIN, in corrispondenza di Caffaro, mostra tendenzialmente una buona rispondenza tra valori misurati e simulati.</w:t>
      </w:r>
      <w:r w:rsidR="00191CB4" w:rsidRPr="00A73314">
        <w:rPr>
          <w:lang w:val="it-IT"/>
        </w:rPr>
        <w:br w:type="page"/>
      </w:r>
    </w:p>
    <w:p w14:paraId="41BE7218" w14:textId="575FE518" w:rsidR="00EE088E" w:rsidRPr="008233AA" w:rsidRDefault="00ED3F3A">
      <w:pPr>
        <w:pStyle w:val="Titolo1nofoto"/>
      </w:pPr>
      <w:bookmarkStart w:id="164" w:name="_Toc2154561"/>
      <w:bookmarkStart w:id="165" w:name="_Toc2167858"/>
      <w:bookmarkStart w:id="166" w:name="_Toc2168917"/>
      <w:bookmarkStart w:id="167" w:name="_Toc2235829"/>
      <w:bookmarkStart w:id="168" w:name="_Toc2236842"/>
      <w:bookmarkStart w:id="169" w:name="_Toc2236928"/>
      <w:bookmarkStart w:id="170" w:name="_Toc2676080"/>
      <w:bookmarkStart w:id="171" w:name="_Toc2676394"/>
      <w:bookmarkStart w:id="172" w:name="_Toc2676713"/>
      <w:bookmarkStart w:id="173" w:name="_Toc2235830"/>
      <w:bookmarkStart w:id="174" w:name="_Toc2236843"/>
      <w:bookmarkStart w:id="175" w:name="_Toc2236929"/>
      <w:bookmarkStart w:id="176" w:name="_Toc2676081"/>
      <w:bookmarkStart w:id="177" w:name="_Toc2676395"/>
      <w:bookmarkStart w:id="178" w:name="_Toc2676714"/>
      <w:bookmarkStart w:id="179" w:name="_Toc2235832"/>
      <w:bookmarkStart w:id="180" w:name="_Toc2236845"/>
      <w:bookmarkStart w:id="181" w:name="_Toc2236931"/>
      <w:bookmarkStart w:id="182" w:name="_Toc2676083"/>
      <w:bookmarkStart w:id="183" w:name="_Toc2676397"/>
      <w:bookmarkStart w:id="184" w:name="_Toc2676716"/>
      <w:bookmarkStart w:id="185" w:name="_Toc2235835"/>
      <w:bookmarkStart w:id="186" w:name="_Toc2236848"/>
      <w:bookmarkStart w:id="187" w:name="_Toc2236934"/>
      <w:bookmarkStart w:id="188" w:name="_Toc2676086"/>
      <w:bookmarkStart w:id="189" w:name="_Toc2676400"/>
      <w:bookmarkStart w:id="190" w:name="_Toc2676719"/>
      <w:bookmarkStart w:id="191" w:name="_Toc2235836"/>
      <w:bookmarkStart w:id="192" w:name="_Toc2236849"/>
      <w:bookmarkStart w:id="193" w:name="_Toc2236935"/>
      <w:bookmarkStart w:id="194" w:name="_Toc2676087"/>
      <w:bookmarkStart w:id="195" w:name="_Toc2676401"/>
      <w:bookmarkStart w:id="196" w:name="_Toc2676720"/>
      <w:bookmarkStart w:id="197" w:name="_Toc2235837"/>
      <w:bookmarkStart w:id="198" w:name="_Toc2236850"/>
      <w:bookmarkStart w:id="199" w:name="_Toc2236936"/>
      <w:bookmarkStart w:id="200" w:name="_Toc2676088"/>
      <w:bookmarkStart w:id="201" w:name="_Toc2676402"/>
      <w:bookmarkStart w:id="202" w:name="_Toc2676721"/>
      <w:bookmarkStart w:id="203" w:name="_Toc2154563"/>
      <w:bookmarkStart w:id="204" w:name="_Toc2167860"/>
      <w:bookmarkStart w:id="205" w:name="_Toc2168919"/>
      <w:bookmarkStart w:id="206" w:name="_Toc2171116"/>
      <w:bookmarkStart w:id="207" w:name="_Toc2235838"/>
      <w:bookmarkStart w:id="208" w:name="_Toc2236851"/>
      <w:bookmarkStart w:id="209" w:name="_Toc2236937"/>
      <w:bookmarkStart w:id="210" w:name="_Toc2676089"/>
      <w:bookmarkStart w:id="211" w:name="_Toc2676403"/>
      <w:bookmarkStart w:id="212" w:name="_Toc2676722"/>
      <w:bookmarkStart w:id="213" w:name="_Ref1983082"/>
      <w:bookmarkStart w:id="214" w:name="_Toc5695065"/>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ED3F3A">
        <w:lastRenderedPageBreak/>
        <w:t>VALUTAZIONE DELL’IDONEITÀ DEL MODELLO PREDISPOSTO DA ARPA QUALE STRUMENTO MODELLISTICO SITO-SPECIFICO</w:t>
      </w:r>
      <w:bookmarkEnd w:id="213"/>
      <w:bookmarkEnd w:id="214"/>
    </w:p>
    <w:p w14:paraId="68D616DE" w14:textId="2E30EABB" w:rsidR="00B273B8" w:rsidRPr="008233AA" w:rsidRDefault="00B273B8" w:rsidP="00A73314">
      <w:pPr>
        <w:pStyle w:val="Puntoelenco"/>
        <w:ind w:left="720"/>
        <w:rPr>
          <w:lang w:val="it-IT"/>
        </w:rPr>
      </w:pPr>
      <w:r w:rsidRPr="00CC0305">
        <w:rPr>
          <w:lang w:val="it-IT"/>
        </w:rPr>
        <w:t xml:space="preserve">Come anticipato nel </w:t>
      </w:r>
      <w:r w:rsidR="008B53FB" w:rsidRPr="00A937C7">
        <w:rPr>
          <w:lang w:val="it-IT"/>
        </w:rPr>
        <w:t xml:space="preserve">capitolo </w:t>
      </w:r>
      <w:r w:rsidRPr="00636418">
        <w:rPr>
          <w:lang w:val="it-IT"/>
        </w:rPr>
        <w:t xml:space="preserve">introduttivo, </w:t>
      </w:r>
      <w:r w:rsidRPr="008233AA">
        <w:rPr>
          <w:lang w:val="it-IT"/>
        </w:rPr>
        <w:t xml:space="preserve">AECOM </w:t>
      </w:r>
      <w:r w:rsidR="007669E3" w:rsidRPr="008233AA">
        <w:rPr>
          <w:lang w:val="it-IT"/>
        </w:rPr>
        <w:t xml:space="preserve">ha </w:t>
      </w:r>
      <w:r w:rsidRPr="008233AA">
        <w:rPr>
          <w:lang w:val="it-IT"/>
        </w:rPr>
        <w:t>valuta</w:t>
      </w:r>
      <w:r w:rsidR="007669E3" w:rsidRPr="008233AA">
        <w:rPr>
          <w:lang w:val="it-IT"/>
        </w:rPr>
        <w:t xml:space="preserve">to l’idoneità ed </w:t>
      </w:r>
      <w:r w:rsidRPr="008233AA">
        <w:rPr>
          <w:lang w:val="it-IT"/>
        </w:rPr>
        <w:t>adeguare</w:t>
      </w:r>
      <w:r w:rsidR="007669E3" w:rsidRPr="008233AA">
        <w:rPr>
          <w:lang w:val="it-IT"/>
        </w:rPr>
        <w:t xml:space="preserve"> localmente a scala del sito di Caffaro </w:t>
      </w:r>
      <w:r w:rsidRPr="008233AA">
        <w:rPr>
          <w:lang w:val="it-IT"/>
        </w:rPr>
        <w:t xml:space="preserve">il modello numerico predisposto da ARPA </w:t>
      </w:r>
      <w:r w:rsidR="00AB58E0" w:rsidRPr="008233AA">
        <w:rPr>
          <w:lang w:val="it-IT"/>
        </w:rPr>
        <w:t xml:space="preserve">al fine di </w:t>
      </w:r>
      <w:r w:rsidRPr="008233AA">
        <w:rPr>
          <w:lang w:val="it-IT"/>
        </w:rPr>
        <w:t xml:space="preserve">ottenere uno strumento modellistico sito-specifico </w:t>
      </w:r>
      <w:r w:rsidR="007669E3" w:rsidRPr="008233AA">
        <w:rPr>
          <w:lang w:val="it-IT"/>
        </w:rPr>
        <w:t xml:space="preserve">a </w:t>
      </w:r>
      <w:r w:rsidRPr="008233AA">
        <w:rPr>
          <w:lang w:val="it-IT"/>
        </w:rPr>
        <w:t>supporto alla progettazione ingegneristica degli interventi di bonifica.</w:t>
      </w:r>
    </w:p>
    <w:p w14:paraId="2F96D3FC" w14:textId="7E505CBD" w:rsidR="00D16531" w:rsidRPr="008233AA" w:rsidRDefault="00D16531" w:rsidP="00A73314">
      <w:pPr>
        <w:pStyle w:val="Puntoelenco"/>
        <w:ind w:left="720"/>
        <w:rPr>
          <w:lang w:val="it-IT"/>
        </w:rPr>
      </w:pPr>
      <w:r w:rsidRPr="008233AA">
        <w:rPr>
          <w:lang w:val="it-IT"/>
        </w:rPr>
        <w:t xml:space="preserve">Infatti, sebbene il modello numerico predisposto da ARPA abbia dimostrato la sua affidabilità nel simulare i processi di flusso e di trasporto alla scala di SIN, non </w:t>
      </w:r>
      <w:r w:rsidR="007669E3" w:rsidRPr="008233AA">
        <w:rPr>
          <w:lang w:val="it-IT"/>
        </w:rPr>
        <w:t xml:space="preserve">era </w:t>
      </w:r>
      <w:r w:rsidRPr="008233AA">
        <w:rPr>
          <w:lang w:val="it-IT"/>
        </w:rPr>
        <w:t xml:space="preserve">mai stato utilizzato </w:t>
      </w:r>
      <w:r w:rsidR="007669E3" w:rsidRPr="008233AA">
        <w:rPr>
          <w:lang w:val="it-IT"/>
        </w:rPr>
        <w:t xml:space="preserve">in precedenza </w:t>
      </w:r>
      <w:r w:rsidRPr="008233AA">
        <w:rPr>
          <w:lang w:val="it-IT"/>
        </w:rPr>
        <w:t xml:space="preserve">come strumento modellistico sito-specifico per valutazioni </w:t>
      </w:r>
      <w:r w:rsidR="00081348" w:rsidRPr="008233AA">
        <w:rPr>
          <w:lang w:val="it-IT"/>
        </w:rPr>
        <w:t>più approfondite.</w:t>
      </w:r>
      <w:r w:rsidR="007669E3" w:rsidRPr="008233AA">
        <w:rPr>
          <w:lang w:val="it-IT"/>
        </w:rPr>
        <w:t xml:space="preserve"> </w:t>
      </w:r>
    </w:p>
    <w:p w14:paraId="0B338690" w14:textId="0FC111E1" w:rsidR="007669E3" w:rsidRPr="008233AA" w:rsidRDefault="007669E3" w:rsidP="00A73314">
      <w:pPr>
        <w:pStyle w:val="Puntoelenco"/>
        <w:ind w:left="720"/>
        <w:rPr>
          <w:lang w:val="it-IT"/>
        </w:rPr>
      </w:pPr>
      <w:r w:rsidRPr="008233AA">
        <w:rPr>
          <w:lang w:val="it-IT"/>
        </w:rPr>
        <w:t>Pertanto</w:t>
      </w:r>
      <w:r w:rsidR="00E5171E" w:rsidRPr="008233AA">
        <w:rPr>
          <w:lang w:val="it-IT"/>
        </w:rPr>
        <w:t>,</w:t>
      </w:r>
      <w:r w:rsidR="00B273B8" w:rsidRPr="008233AA">
        <w:rPr>
          <w:lang w:val="it-IT"/>
        </w:rPr>
        <w:t xml:space="preserve"> </w:t>
      </w:r>
      <w:r w:rsidRPr="008233AA">
        <w:rPr>
          <w:lang w:val="it-IT"/>
        </w:rPr>
        <w:t xml:space="preserve">è necessario che </w:t>
      </w:r>
      <w:r w:rsidR="00B273B8" w:rsidRPr="008233AA">
        <w:rPr>
          <w:lang w:val="it-IT"/>
        </w:rPr>
        <w:t xml:space="preserve">il modello numerico </w:t>
      </w:r>
      <w:r w:rsidRPr="008233AA">
        <w:rPr>
          <w:lang w:val="it-IT"/>
        </w:rPr>
        <w:t xml:space="preserve">sia </w:t>
      </w:r>
      <w:r w:rsidR="00B273B8" w:rsidRPr="008233AA">
        <w:rPr>
          <w:lang w:val="it-IT"/>
        </w:rPr>
        <w:t>adeguato a selezionare, dimensionare ed ottimizzare la configurazione e l’assetto degli interventi di bonifica, con particolare riferimento all’ubicazione, alla profondità, alla portata dei punti da porre in emungimento.</w:t>
      </w:r>
      <w:r w:rsidR="007A727A" w:rsidRPr="008233AA">
        <w:rPr>
          <w:lang w:val="it-IT"/>
        </w:rPr>
        <w:t xml:space="preserve"> </w:t>
      </w:r>
    </w:p>
    <w:p w14:paraId="079BD76E" w14:textId="52BDFB2F" w:rsidR="007A727A" w:rsidRPr="008233AA" w:rsidRDefault="007A727A" w:rsidP="00A73314">
      <w:pPr>
        <w:pStyle w:val="Puntoelenco"/>
        <w:ind w:left="720"/>
        <w:rPr>
          <w:lang w:val="it-IT"/>
        </w:rPr>
      </w:pPr>
      <w:r w:rsidRPr="008233AA">
        <w:rPr>
          <w:lang w:val="it-IT"/>
        </w:rPr>
        <w:t>Per questo motivo, sono s</w:t>
      </w:r>
      <w:r w:rsidR="00A4208D" w:rsidRPr="008233AA">
        <w:rPr>
          <w:lang w:val="it-IT"/>
        </w:rPr>
        <w:t>tati valutati i seguenti aspetti</w:t>
      </w:r>
      <w:r w:rsidRPr="008233AA">
        <w:rPr>
          <w:lang w:val="it-IT"/>
        </w:rPr>
        <w:t>:</w:t>
      </w:r>
    </w:p>
    <w:p w14:paraId="69D00B6A" w14:textId="2F935D36" w:rsidR="00A33716" w:rsidRPr="00CC0305" w:rsidRDefault="00CD3232" w:rsidP="00A73314">
      <w:pPr>
        <w:pStyle w:val="Puntoelenco"/>
        <w:numPr>
          <w:ilvl w:val="0"/>
          <w:numId w:val="11"/>
        </w:numPr>
        <w:ind w:left="1270"/>
      </w:pPr>
      <w:r w:rsidRPr="00A73314">
        <w:rPr>
          <w:lang w:val="it-IT"/>
        </w:rPr>
        <w:t>le condizioni idrogeologiche</w:t>
      </w:r>
      <w:r w:rsidR="00A4208D" w:rsidRPr="00A73314">
        <w:rPr>
          <w:lang w:val="it-IT"/>
        </w:rPr>
        <w:t xml:space="preserve"> attuali</w:t>
      </w:r>
      <w:r w:rsidRPr="00A73314">
        <w:rPr>
          <w:lang w:val="it-IT"/>
        </w:rPr>
        <w:t>;</w:t>
      </w:r>
    </w:p>
    <w:p w14:paraId="0E646B9A" w14:textId="77777777" w:rsidR="007A727A" w:rsidRPr="00A73314" w:rsidRDefault="007A727A" w:rsidP="00A73314">
      <w:pPr>
        <w:pStyle w:val="Puntoelenco"/>
        <w:numPr>
          <w:ilvl w:val="0"/>
          <w:numId w:val="11"/>
        </w:numPr>
        <w:ind w:left="1270"/>
        <w:rPr>
          <w:lang w:val="it-IT"/>
        </w:rPr>
      </w:pPr>
      <w:r w:rsidRPr="00A73314">
        <w:rPr>
          <w:lang w:val="it-IT"/>
        </w:rPr>
        <w:t>l’estensione areale del dominio di calcolo;</w:t>
      </w:r>
    </w:p>
    <w:p w14:paraId="66CAA617" w14:textId="436BBF8D" w:rsidR="007A727A" w:rsidRPr="00A73314" w:rsidRDefault="007A727A" w:rsidP="00A73314">
      <w:pPr>
        <w:pStyle w:val="Puntoelenco"/>
        <w:numPr>
          <w:ilvl w:val="0"/>
          <w:numId w:val="11"/>
        </w:numPr>
        <w:ind w:left="1270"/>
        <w:rPr>
          <w:lang w:val="it-IT"/>
        </w:rPr>
      </w:pPr>
      <w:r w:rsidRPr="00A73314">
        <w:rPr>
          <w:lang w:val="it-IT"/>
        </w:rPr>
        <w:t>la risoluzione orizzontale e verti</w:t>
      </w:r>
      <w:r w:rsidR="0005432D" w:rsidRPr="00A73314">
        <w:rPr>
          <w:lang w:val="it-IT"/>
        </w:rPr>
        <w:t>cale</w:t>
      </w:r>
      <w:r w:rsidRPr="00A73314">
        <w:rPr>
          <w:lang w:val="it-IT"/>
        </w:rPr>
        <w:t xml:space="preserve"> </w:t>
      </w:r>
      <w:r w:rsidR="00A4208D" w:rsidRPr="00A73314">
        <w:rPr>
          <w:lang w:val="it-IT"/>
        </w:rPr>
        <w:t xml:space="preserve">del dominio di calcolo </w:t>
      </w:r>
      <w:r w:rsidRPr="00A73314">
        <w:rPr>
          <w:lang w:val="it-IT"/>
        </w:rPr>
        <w:t>per l’area in esame;</w:t>
      </w:r>
    </w:p>
    <w:p w14:paraId="2133760A" w14:textId="77777777" w:rsidR="0005432D" w:rsidRPr="00A73314" w:rsidRDefault="007A727A" w:rsidP="00A73314">
      <w:pPr>
        <w:pStyle w:val="Puntoelenco"/>
        <w:numPr>
          <w:ilvl w:val="0"/>
          <w:numId w:val="11"/>
        </w:numPr>
        <w:ind w:left="1270"/>
        <w:rPr>
          <w:lang w:val="it-IT"/>
        </w:rPr>
      </w:pPr>
      <w:r w:rsidRPr="00A73314">
        <w:rPr>
          <w:lang w:val="it-IT"/>
        </w:rPr>
        <w:t xml:space="preserve">la </w:t>
      </w:r>
      <w:r w:rsidR="0005432D" w:rsidRPr="00A73314">
        <w:rPr>
          <w:lang w:val="it-IT"/>
        </w:rPr>
        <w:t>fedeltà tra freatimetria simulata e freatimetria misurata per l’area in esame;</w:t>
      </w:r>
    </w:p>
    <w:p w14:paraId="6992D350" w14:textId="3BDD26F8" w:rsidR="00AB58E0" w:rsidRPr="00A73314" w:rsidRDefault="00081348" w:rsidP="00A73314">
      <w:pPr>
        <w:pStyle w:val="Puntoelenco"/>
        <w:numPr>
          <w:ilvl w:val="0"/>
          <w:numId w:val="11"/>
        </w:numPr>
        <w:ind w:left="1270"/>
        <w:rPr>
          <w:lang w:val="it-IT"/>
        </w:rPr>
      </w:pPr>
      <w:r w:rsidRPr="00A73314">
        <w:rPr>
          <w:lang w:val="it-IT"/>
        </w:rPr>
        <w:t xml:space="preserve">la corrispondenza </w:t>
      </w:r>
      <w:r w:rsidR="00A4208D" w:rsidRPr="00A73314">
        <w:rPr>
          <w:lang w:val="it-IT"/>
        </w:rPr>
        <w:t>tra le litologie/</w:t>
      </w:r>
      <w:r w:rsidRPr="00A73314">
        <w:rPr>
          <w:lang w:val="it-IT"/>
        </w:rPr>
        <w:t xml:space="preserve">conducibilità </w:t>
      </w:r>
      <w:r w:rsidR="00A4208D" w:rsidRPr="00A73314">
        <w:rPr>
          <w:lang w:val="it-IT"/>
        </w:rPr>
        <w:t xml:space="preserve">idrauliche </w:t>
      </w:r>
      <w:r w:rsidRPr="00A73314">
        <w:rPr>
          <w:lang w:val="it-IT"/>
        </w:rPr>
        <w:t xml:space="preserve">presenti nel modello numerico di ARPA e i dati </w:t>
      </w:r>
      <w:r w:rsidR="00A4208D" w:rsidRPr="00A73314">
        <w:rPr>
          <w:lang w:val="it-IT"/>
        </w:rPr>
        <w:t xml:space="preserve">recentemente </w:t>
      </w:r>
      <w:r w:rsidRPr="00A73314">
        <w:rPr>
          <w:lang w:val="it-IT"/>
        </w:rPr>
        <w:t>raccolti tramite i sondaggi a carotaggio continuo</w:t>
      </w:r>
      <w:r w:rsidR="00A4208D" w:rsidRPr="00A73314">
        <w:rPr>
          <w:lang w:val="it-IT"/>
        </w:rPr>
        <w:t xml:space="preserve"> nell’area dello stabilimento Caffaro</w:t>
      </w:r>
      <w:r w:rsidRPr="00A73314">
        <w:rPr>
          <w:lang w:val="it-IT"/>
        </w:rPr>
        <w:t>.</w:t>
      </w:r>
    </w:p>
    <w:p w14:paraId="3918F27B" w14:textId="644094F3" w:rsidR="00CD3232" w:rsidRPr="00B65E86" w:rsidRDefault="00CD3232" w:rsidP="00A73314">
      <w:pPr>
        <w:pStyle w:val="Titolo2"/>
        <w:numPr>
          <w:ilvl w:val="1"/>
          <w:numId w:val="145"/>
        </w:numPr>
        <w:spacing w:before="100" w:beforeAutospacing="1"/>
        <w:rPr>
          <w:rFonts w:cs="Arial"/>
          <w:lang w:val="it-IT"/>
        </w:rPr>
      </w:pPr>
      <w:bookmarkStart w:id="215" w:name="_Toc5694137"/>
      <w:bookmarkStart w:id="216" w:name="_Toc5695066"/>
      <w:bookmarkStart w:id="217" w:name="_Toc5695067"/>
      <w:bookmarkEnd w:id="215"/>
      <w:bookmarkEnd w:id="216"/>
      <w:r w:rsidRPr="00B65E86">
        <w:rPr>
          <w:rFonts w:cs="Arial"/>
          <w:lang w:val="it-IT"/>
        </w:rPr>
        <w:t>Verifica delle condizioni idrogeologiche attuali</w:t>
      </w:r>
      <w:bookmarkEnd w:id="217"/>
    </w:p>
    <w:p w14:paraId="7ED94CE3" w14:textId="06CAD12F" w:rsidR="00CD3232" w:rsidRPr="008233AA" w:rsidRDefault="00CD3232" w:rsidP="00A73314">
      <w:pPr>
        <w:pStyle w:val="Puntoelenco"/>
        <w:ind w:left="720"/>
        <w:rPr>
          <w:lang w:val="it-IT"/>
        </w:rPr>
      </w:pPr>
      <w:r w:rsidRPr="00CC0305">
        <w:rPr>
          <w:lang w:val="it-IT"/>
        </w:rPr>
        <w:t xml:space="preserve">Come anticipato nei paragrafi precedenti, la calibrazione </w:t>
      </w:r>
      <w:r w:rsidRPr="00A937C7">
        <w:rPr>
          <w:lang w:val="it-IT"/>
        </w:rPr>
        <w:t xml:space="preserve">del modello di flusso </w:t>
      </w:r>
      <w:r w:rsidR="007669E3" w:rsidRPr="00636418">
        <w:rPr>
          <w:lang w:val="it-IT"/>
        </w:rPr>
        <w:t xml:space="preserve">di ARPA </w:t>
      </w:r>
      <w:r w:rsidRPr="00D74731">
        <w:rPr>
          <w:lang w:val="it-IT"/>
        </w:rPr>
        <w:t>è avvenuta principalmente sulla base de</w:t>
      </w:r>
      <w:r w:rsidRPr="008233AA">
        <w:rPr>
          <w:lang w:val="it-IT"/>
        </w:rPr>
        <w:t>i dati acquisiti nel dicembre 2016, uno scenario considerato da ARPA come rappresentativo di quote medie della falda. Al fine di ottenere un modello robusto e sufficientemente stabile anche considerando la variabilità dei dati piezometrici misurati all’interno dell’area, parallelamente alla calibrazione effettuata con i dati del dicembre 2016 ARPA ha calibrato un modello anche con i dati relativi al giugno 2014 (periodo di massimo piezometrico).</w:t>
      </w:r>
    </w:p>
    <w:p w14:paraId="5FDC3417" w14:textId="77777777" w:rsidR="007669E3" w:rsidRPr="008233AA" w:rsidRDefault="00CD3232" w:rsidP="00A73314">
      <w:pPr>
        <w:pStyle w:val="Puntoelenco"/>
        <w:ind w:left="720"/>
        <w:rPr>
          <w:lang w:val="it-IT"/>
        </w:rPr>
      </w:pPr>
      <w:r w:rsidRPr="008233AA">
        <w:rPr>
          <w:lang w:val="it-IT"/>
        </w:rPr>
        <w:t xml:space="preserve">Al fine di verificare se </w:t>
      </w:r>
      <w:r w:rsidR="007669E3" w:rsidRPr="008233AA">
        <w:rPr>
          <w:lang w:val="it-IT"/>
        </w:rPr>
        <w:t xml:space="preserve">lo scenario di </w:t>
      </w:r>
      <w:r w:rsidRPr="008233AA">
        <w:rPr>
          <w:lang w:val="it-IT"/>
        </w:rPr>
        <w:t xml:space="preserve">dicembre 2016 possa ancora rappresentare le condizioni medie della falda attuali, AECOM ha analizzato i dati </w:t>
      </w:r>
      <w:r w:rsidR="00F977EC" w:rsidRPr="008233AA">
        <w:rPr>
          <w:lang w:val="it-IT"/>
        </w:rPr>
        <w:t>registrati in continuo da un trasduttore di pressione posto nel Pz 5 nel periodo ottobre 2016 – ottobre 2018</w:t>
      </w:r>
      <w:r w:rsidRPr="008233AA">
        <w:rPr>
          <w:lang w:val="it-IT"/>
        </w:rPr>
        <w:t xml:space="preserve">. </w:t>
      </w:r>
    </w:p>
    <w:p w14:paraId="079AB492" w14:textId="184EA099" w:rsidR="00CD3232" w:rsidRPr="008233AA" w:rsidRDefault="00CD3232" w:rsidP="003E56CF">
      <w:pPr>
        <w:pStyle w:val="Puntoelenco"/>
        <w:ind w:left="720"/>
        <w:rPr>
          <w:lang w:val="it-IT"/>
        </w:rPr>
      </w:pPr>
      <w:r w:rsidRPr="008233AA">
        <w:rPr>
          <w:lang w:val="it-IT"/>
        </w:rPr>
        <w:t>Come si evince dal grafico sottostante (</w:t>
      </w:r>
      <w:r w:rsidR="0091553F" w:rsidRPr="008233AA">
        <w:rPr>
          <w:lang w:val="it-IT"/>
        </w:rPr>
        <w:fldChar w:fldCharType="begin"/>
      </w:r>
      <w:r w:rsidR="0091553F" w:rsidRPr="008233AA">
        <w:rPr>
          <w:lang w:val="it-IT"/>
        </w:rPr>
        <w:instrText xml:space="preserve"> REF _Ref2615872 \h  \* MERGEFORMAT </w:instrText>
      </w:r>
      <w:r w:rsidR="0091553F" w:rsidRPr="008233AA">
        <w:rPr>
          <w:lang w:val="it-IT"/>
        </w:rPr>
      </w:r>
      <w:r w:rsidR="0091553F" w:rsidRPr="008233AA">
        <w:rPr>
          <w:lang w:val="it-IT"/>
        </w:rPr>
        <w:fldChar w:fldCharType="separate"/>
      </w:r>
      <w:r w:rsidR="00583DEC" w:rsidRPr="00A73314">
        <w:rPr>
          <w:lang w:val="it-IT"/>
        </w:rPr>
        <w:t>Figura 3</w:t>
      </w:r>
      <w:r w:rsidR="0091553F" w:rsidRPr="008233AA">
        <w:rPr>
          <w:lang w:val="it-IT"/>
        </w:rPr>
        <w:fldChar w:fldCharType="end"/>
      </w:r>
      <w:r w:rsidRPr="008233AA">
        <w:rPr>
          <w:lang w:val="it-IT"/>
        </w:rPr>
        <w:t>), le quote piezometriche misurate presso lo</w:t>
      </w:r>
      <w:r w:rsidR="0091553F" w:rsidRPr="008233AA">
        <w:rPr>
          <w:lang w:val="it-IT"/>
        </w:rPr>
        <w:t xml:space="preserve"> stabilimento Caffaro (Pz5) nell’ottobre 2018 </w:t>
      </w:r>
      <w:r w:rsidRPr="008233AA">
        <w:rPr>
          <w:lang w:val="it-IT"/>
        </w:rPr>
        <w:t>sono circa 2 m inferiori a quelle misurate nel dicembre 2016.</w:t>
      </w:r>
    </w:p>
    <w:p w14:paraId="58C9D4DC" w14:textId="1B73D18B" w:rsidR="0091553F" w:rsidRPr="008233AA" w:rsidRDefault="0091553F" w:rsidP="00A73314">
      <w:pPr>
        <w:pStyle w:val="Puntoelenco"/>
        <w:ind w:left="720"/>
        <w:rPr>
          <w:lang w:val="it-IT"/>
        </w:rPr>
      </w:pPr>
      <w:r w:rsidRPr="008233AA">
        <w:rPr>
          <w:lang w:val="it-IT"/>
        </w:rPr>
        <w:t xml:space="preserve">Per tale motivo, per li simulazioni da effettuare </w:t>
      </w:r>
      <w:r w:rsidR="007669E3" w:rsidRPr="008233AA">
        <w:rPr>
          <w:lang w:val="it-IT"/>
        </w:rPr>
        <w:t xml:space="preserve">è stato ritenuto </w:t>
      </w:r>
      <w:r w:rsidRPr="008233AA">
        <w:rPr>
          <w:lang w:val="it-IT"/>
        </w:rPr>
        <w:t>di poter utilizzare, agendo in maniera conservativa, lo scenario di dicembre 2016 calibrato da ARPA.</w:t>
      </w:r>
    </w:p>
    <w:p w14:paraId="3D14EDFD" w14:textId="427B4523" w:rsidR="00CD3232" w:rsidRPr="00A73314" w:rsidRDefault="0091553F" w:rsidP="00636418">
      <w:pPr>
        <w:pStyle w:val="AECOMBodyText"/>
        <w:ind w:left="709"/>
        <w:jc w:val="center"/>
        <w:rPr>
          <w:rFonts w:cs="Arial"/>
          <w:sz w:val="20"/>
          <w:szCs w:val="20"/>
        </w:rPr>
      </w:pPr>
      <w:r w:rsidRPr="00A73314">
        <w:rPr>
          <w:rFonts w:cs="Arial"/>
          <w:noProof/>
          <w:sz w:val="20"/>
          <w:szCs w:val="20"/>
          <w:lang w:val="it-IT"/>
        </w:rPr>
        <w:lastRenderedPageBreak/>
        <w:drawing>
          <wp:inline distT="0" distB="0" distL="0" distR="0" wp14:anchorId="0E182669" wp14:editId="3B50F0A0">
            <wp:extent cx="5019623" cy="324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5.tif"/>
                    <pic:cNvPicPr/>
                  </pic:nvPicPr>
                  <pic:blipFill>
                    <a:blip r:embed="rId18">
                      <a:extLst>
                        <a:ext uri="{28A0092B-C50C-407E-A947-70E740481C1C}">
                          <a14:useLocalDpi xmlns:a14="http://schemas.microsoft.com/office/drawing/2010/main" val="0"/>
                        </a:ext>
                      </a:extLst>
                    </a:blip>
                    <a:stretch>
                      <a:fillRect/>
                    </a:stretch>
                  </pic:blipFill>
                  <pic:spPr>
                    <a:xfrm>
                      <a:off x="0" y="0"/>
                      <a:ext cx="5019623" cy="3240000"/>
                    </a:xfrm>
                    <a:prstGeom prst="rect">
                      <a:avLst/>
                    </a:prstGeom>
                  </pic:spPr>
                </pic:pic>
              </a:graphicData>
            </a:graphic>
          </wp:inline>
        </w:drawing>
      </w:r>
    </w:p>
    <w:p w14:paraId="1E433ED6" w14:textId="453A91AB" w:rsidR="00CD3232" w:rsidRPr="00A73314" w:rsidRDefault="00CD3232" w:rsidP="00A73314">
      <w:pPr>
        <w:pStyle w:val="Didascalia"/>
        <w:ind w:left="142"/>
        <w:jc w:val="center"/>
        <w:rPr>
          <w:b w:val="0"/>
          <w:bCs w:val="0"/>
          <w:sz w:val="16"/>
          <w:szCs w:val="16"/>
          <w:lang w:val="it-IT"/>
        </w:rPr>
      </w:pPr>
      <w:bookmarkStart w:id="218" w:name="_Ref261587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3</w:t>
      </w:r>
      <w:r w:rsidRPr="00A73314">
        <w:rPr>
          <w:sz w:val="16"/>
          <w:szCs w:val="16"/>
          <w:lang w:val="it-IT"/>
        </w:rPr>
        <w:fldChar w:fldCharType="end"/>
      </w:r>
      <w:bookmarkEnd w:id="218"/>
      <w:r w:rsidRPr="00A73314">
        <w:rPr>
          <w:sz w:val="16"/>
          <w:szCs w:val="16"/>
          <w:lang w:val="it-IT"/>
        </w:rPr>
        <w:t>: Variazioni temporali della falda rilevate dal datalogger installato nel Pz5 presso lo stabilimento Caffaro.</w:t>
      </w:r>
    </w:p>
    <w:p w14:paraId="226B8C61" w14:textId="5DEC95C3" w:rsidR="00081348" w:rsidRPr="00B65E86" w:rsidRDefault="00081348" w:rsidP="00A73314">
      <w:pPr>
        <w:pStyle w:val="Titolo2"/>
        <w:numPr>
          <w:ilvl w:val="1"/>
          <w:numId w:val="145"/>
        </w:numPr>
        <w:spacing w:before="100" w:beforeAutospacing="1"/>
        <w:rPr>
          <w:rFonts w:cs="Arial"/>
          <w:lang w:val="it-IT"/>
        </w:rPr>
      </w:pPr>
      <w:bookmarkStart w:id="219" w:name="_Toc5694139"/>
      <w:bookmarkStart w:id="220" w:name="_Toc5695068"/>
      <w:bookmarkStart w:id="221" w:name="_Toc5695069"/>
      <w:bookmarkEnd w:id="219"/>
      <w:bookmarkEnd w:id="220"/>
      <w:r w:rsidRPr="00B65E86">
        <w:rPr>
          <w:rFonts w:cs="Arial"/>
          <w:lang w:val="it-IT"/>
        </w:rPr>
        <w:t>L’estensione areale del dominio di calcolo</w:t>
      </w:r>
      <w:bookmarkEnd w:id="221"/>
    </w:p>
    <w:p w14:paraId="267B294F" w14:textId="620C85C4" w:rsidR="00081348" w:rsidRPr="008233AA" w:rsidRDefault="001B6EF0" w:rsidP="00A73314">
      <w:pPr>
        <w:pStyle w:val="Puntoelenco"/>
        <w:ind w:left="720"/>
        <w:rPr>
          <w:lang w:val="it-IT"/>
        </w:rPr>
      </w:pPr>
      <w:r w:rsidRPr="00CC0305">
        <w:rPr>
          <w:lang w:val="it-IT"/>
        </w:rPr>
        <w:t>Il dominio di calcolo del modello numeric</w:t>
      </w:r>
      <w:r w:rsidR="009673A6" w:rsidRPr="00A937C7">
        <w:rPr>
          <w:lang w:val="it-IT"/>
        </w:rPr>
        <w:t>o</w:t>
      </w:r>
      <w:r w:rsidRPr="00636418">
        <w:rPr>
          <w:lang w:val="it-IT"/>
        </w:rPr>
        <w:t xml:space="preserve"> </w:t>
      </w:r>
      <w:r w:rsidR="009673A6" w:rsidRPr="00D74731">
        <w:rPr>
          <w:lang w:val="it-IT"/>
        </w:rPr>
        <w:t>di ARPA ha un’</w:t>
      </w:r>
      <w:r w:rsidRPr="008233AA">
        <w:rPr>
          <w:lang w:val="it-IT"/>
        </w:rPr>
        <w:t xml:space="preserve">estensione che </w:t>
      </w:r>
      <w:r w:rsidR="009673A6" w:rsidRPr="008233AA">
        <w:rPr>
          <w:lang w:val="it-IT"/>
        </w:rPr>
        <w:t>copre</w:t>
      </w:r>
      <w:r w:rsidRPr="008233AA">
        <w:rPr>
          <w:lang w:val="it-IT"/>
        </w:rPr>
        <w:t xml:space="preserve"> l’in</w:t>
      </w:r>
      <w:r w:rsidR="009673A6" w:rsidRPr="008233AA">
        <w:rPr>
          <w:lang w:val="it-IT"/>
        </w:rPr>
        <w:t>tero</w:t>
      </w:r>
      <w:r w:rsidRPr="008233AA">
        <w:rPr>
          <w:lang w:val="it-IT"/>
        </w:rPr>
        <w:t xml:space="preserve"> SIN. Sebbene </w:t>
      </w:r>
      <w:r w:rsidR="009673A6" w:rsidRPr="008233AA">
        <w:rPr>
          <w:lang w:val="it-IT"/>
        </w:rPr>
        <w:t>il modello di flusso sito-specifico per lo stabilimento di Caffaro potrebbe essere impostato su un dominio più piccolo, l’estensione del modello di ARPA</w:t>
      </w:r>
      <w:r w:rsidRPr="008233AA">
        <w:rPr>
          <w:lang w:val="it-IT"/>
        </w:rPr>
        <w:t xml:space="preserve"> potrebbe rivelarsi utile in futuro nel caso sarà necessario</w:t>
      </w:r>
      <w:r w:rsidR="009673A6" w:rsidRPr="008233AA">
        <w:rPr>
          <w:lang w:val="it-IT"/>
        </w:rPr>
        <w:t xml:space="preserve"> accoppiare il modello di trasporto a quello di flusso.</w:t>
      </w:r>
    </w:p>
    <w:p w14:paraId="1574A8FE" w14:textId="3B7101FF" w:rsidR="009673A6" w:rsidRPr="008233AA" w:rsidRDefault="009673A6" w:rsidP="00A73314">
      <w:pPr>
        <w:pStyle w:val="Puntoelenco"/>
        <w:ind w:left="720"/>
        <w:rPr>
          <w:lang w:val="it-IT"/>
        </w:rPr>
      </w:pPr>
      <w:r w:rsidRPr="008233AA">
        <w:rPr>
          <w:lang w:val="it-IT"/>
        </w:rPr>
        <w:t xml:space="preserve">Per questo motivo, </w:t>
      </w:r>
      <w:r w:rsidR="00EE7841" w:rsidRPr="008233AA">
        <w:rPr>
          <w:lang w:val="it-IT"/>
        </w:rPr>
        <w:t>si</w:t>
      </w:r>
      <w:r w:rsidRPr="008233AA">
        <w:rPr>
          <w:lang w:val="it-IT"/>
        </w:rPr>
        <w:t xml:space="preserve"> ritiene</w:t>
      </w:r>
      <w:r w:rsidR="00E91A9E" w:rsidRPr="008233AA">
        <w:rPr>
          <w:lang w:val="it-IT"/>
        </w:rPr>
        <w:t xml:space="preserve"> di non dover apportare modifiche all’estensione areale del dominio di calcolo.</w:t>
      </w:r>
    </w:p>
    <w:p w14:paraId="212DFECC" w14:textId="436AC8B4" w:rsidR="00E91A9E" w:rsidRPr="00B65E86" w:rsidRDefault="00E91A9E" w:rsidP="00A73314">
      <w:pPr>
        <w:pStyle w:val="Titolo2"/>
        <w:numPr>
          <w:ilvl w:val="1"/>
          <w:numId w:val="145"/>
        </w:numPr>
        <w:spacing w:before="100" w:beforeAutospacing="1"/>
        <w:rPr>
          <w:rFonts w:cs="Arial"/>
          <w:lang w:val="it-IT"/>
        </w:rPr>
      </w:pPr>
      <w:bookmarkStart w:id="222" w:name="_Toc5694141"/>
      <w:bookmarkStart w:id="223" w:name="_Toc5695070"/>
      <w:bookmarkStart w:id="224" w:name="_Toc5695071"/>
      <w:bookmarkEnd w:id="222"/>
      <w:bookmarkEnd w:id="223"/>
      <w:r w:rsidRPr="00B65E86">
        <w:rPr>
          <w:rFonts w:cs="Arial"/>
          <w:lang w:val="it-IT"/>
        </w:rPr>
        <w:t>La risoluzione orizzontale e verticale per l’area in esame</w:t>
      </w:r>
      <w:bookmarkEnd w:id="224"/>
    </w:p>
    <w:p w14:paraId="453CDB61" w14:textId="6DA0148F" w:rsidR="001D61B0" w:rsidRPr="008233AA" w:rsidRDefault="00AF4719" w:rsidP="00A73314">
      <w:pPr>
        <w:pStyle w:val="Puntoelenco"/>
        <w:ind w:left="720"/>
        <w:rPr>
          <w:lang w:val="it-IT"/>
        </w:rPr>
      </w:pPr>
      <w:r w:rsidRPr="00CC0305">
        <w:rPr>
          <w:lang w:val="it-IT"/>
        </w:rPr>
        <w:t>Il modello</w:t>
      </w:r>
      <w:r w:rsidR="00E91A9E" w:rsidRPr="00A937C7">
        <w:rPr>
          <w:lang w:val="it-IT"/>
        </w:rPr>
        <w:t xml:space="preserve"> numerico</w:t>
      </w:r>
      <w:r w:rsidRPr="00636418">
        <w:rPr>
          <w:lang w:val="it-IT"/>
        </w:rPr>
        <w:t xml:space="preserve"> a differenze finite</w:t>
      </w:r>
      <w:r w:rsidR="00E91A9E" w:rsidRPr="00D74731">
        <w:rPr>
          <w:lang w:val="it-IT"/>
        </w:rPr>
        <w:t>,</w:t>
      </w:r>
      <w:r w:rsidRPr="008233AA">
        <w:rPr>
          <w:lang w:val="it-IT"/>
        </w:rPr>
        <w:t xml:space="preserve"> sviluppato da ARPA con </w:t>
      </w:r>
      <w:r w:rsidR="00AB58E0" w:rsidRPr="008233AA">
        <w:rPr>
          <w:lang w:val="it-IT"/>
        </w:rPr>
        <w:t>MODFLOW 2005</w:t>
      </w:r>
      <w:r w:rsidRPr="008233AA">
        <w:rPr>
          <w:lang w:val="it-IT"/>
        </w:rPr>
        <w:t xml:space="preserve">, è </w:t>
      </w:r>
      <w:r w:rsidR="00233C3D" w:rsidRPr="008233AA">
        <w:rPr>
          <w:lang w:val="it-IT"/>
        </w:rPr>
        <w:t xml:space="preserve">caratterizzato da una risoluzione orizzontale con celle quadrate </w:t>
      </w:r>
      <w:r w:rsidR="00C31BE0" w:rsidRPr="008233AA">
        <w:rPr>
          <w:lang w:val="it-IT"/>
        </w:rPr>
        <w:t>aventi lato di 50</w:t>
      </w:r>
      <w:r w:rsidR="00233C3D" w:rsidRPr="008233AA">
        <w:rPr>
          <w:lang w:val="it-IT"/>
        </w:rPr>
        <w:t xml:space="preserve"> m ed una risoluzione verticale </w:t>
      </w:r>
      <w:r w:rsidR="00C31BE0" w:rsidRPr="008233AA">
        <w:rPr>
          <w:lang w:val="it-IT"/>
        </w:rPr>
        <w:t>con celle</w:t>
      </w:r>
      <w:r w:rsidR="00233C3D" w:rsidRPr="008233AA">
        <w:rPr>
          <w:lang w:val="it-IT"/>
        </w:rPr>
        <w:t xml:space="preserve"> </w:t>
      </w:r>
      <w:r w:rsidR="00C31BE0" w:rsidRPr="008233AA">
        <w:rPr>
          <w:lang w:val="it-IT"/>
        </w:rPr>
        <w:t>spesse</w:t>
      </w:r>
      <w:r w:rsidR="00233C3D" w:rsidRPr="008233AA">
        <w:rPr>
          <w:lang w:val="it-IT"/>
        </w:rPr>
        <w:t xml:space="preserve"> 5 m, entrambe omogenee su tutto il dominio di calcolo.</w:t>
      </w:r>
      <w:r w:rsidRPr="008233AA">
        <w:rPr>
          <w:lang w:val="it-IT"/>
        </w:rPr>
        <w:t xml:space="preserve"> Lo stabilimento Caffaro si estende su di </w:t>
      </w:r>
      <w:r w:rsidR="00FE4ACD" w:rsidRPr="008233AA">
        <w:rPr>
          <w:lang w:val="it-IT"/>
        </w:rPr>
        <w:t>un’</w:t>
      </w:r>
      <w:r w:rsidRPr="008233AA">
        <w:rPr>
          <w:lang w:val="it-IT"/>
        </w:rPr>
        <w:t>area di larghezza massima, in direzione WNW-ESE</w:t>
      </w:r>
      <w:r w:rsidR="007669E3" w:rsidRPr="008233AA">
        <w:rPr>
          <w:lang w:val="it-IT"/>
        </w:rPr>
        <w:t>,</w:t>
      </w:r>
      <w:r w:rsidRPr="008233AA">
        <w:rPr>
          <w:lang w:val="it-IT"/>
        </w:rPr>
        <w:t xml:space="preserve"> pari a 450 metri e di lunghezza massima</w:t>
      </w:r>
      <w:r w:rsidR="007669E3" w:rsidRPr="008233AA">
        <w:rPr>
          <w:lang w:val="it-IT"/>
        </w:rPr>
        <w:t>,</w:t>
      </w:r>
      <w:r w:rsidRPr="008233AA">
        <w:rPr>
          <w:lang w:val="it-IT"/>
        </w:rPr>
        <w:t xml:space="preserve"> in direzione NNE-SSW</w:t>
      </w:r>
      <w:r w:rsidR="007669E3" w:rsidRPr="008233AA">
        <w:rPr>
          <w:lang w:val="it-IT"/>
        </w:rPr>
        <w:t>,</w:t>
      </w:r>
      <w:r w:rsidRPr="008233AA">
        <w:rPr>
          <w:lang w:val="it-IT"/>
        </w:rPr>
        <w:t xml:space="preserve"> pari a circa 320 m.</w:t>
      </w:r>
    </w:p>
    <w:p w14:paraId="7EBC7422" w14:textId="321CF580" w:rsidR="00AF4719" w:rsidRPr="008233AA" w:rsidRDefault="007669E3" w:rsidP="00A73314">
      <w:pPr>
        <w:pStyle w:val="Puntoelenco"/>
        <w:ind w:left="720"/>
        <w:rPr>
          <w:lang w:val="it-IT"/>
        </w:rPr>
      </w:pPr>
      <w:r w:rsidRPr="00A73314">
        <w:rPr>
          <w:lang w:val="it-IT"/>
        </w:rPr>
        <w:t>L</w:t>
      </w:r>
      <w:r w:rsidR="00AF4719" w:rsidRPr="00A73314">
        <w:rPr>
          <w:lang w:val="it-IT"/>
        </w:rPr>
        <w:t xml:space="preserve">a discretizzazione </w:t>
      </w:r>
      <w:r w:rsidR="003A7F30" w:rsidRPr="00A73314">
        <w:rPr>
          <w:lang w:val="it-IT"/>
        </w:rPr>
        <w:t xml:space="preserve">orizzontale </w:t>
      </w:r>
      <w:r w:rsidR="00AF4719" w:rsidRPr="00A73314">
        <w:rPr>
          <w:lang w:val="it-IT"/>
        </w:rPr>
        <w:t>secondo celle quadrate aventi lato pari a 50 m risulta insuff</w:t>
      </w:r>
      <w:r w:rsidR="000524E5" w:rsidRPr="00A73314">
        <w:rPr>
          <w:lang w:val="it-IT"/>
        </w:rPr>
        <w:t>i</w:t>
      </w:r>
      <w:r w:rsidR="00AF4719" w:rsidRPr="00A73314">
        <w:rPr>
          <w:lang w:val="it-IT"/>
        </w:rPr>
        <w:t>c</w:t>
      </w:r>
      <w:r w:rsidR="000524E5" w:rsidRPr="00A73314">
        <w:rPr>
          <w:lang w:val="it-IT"/>
        </w:rPr>
        <w:t>i</w:t>
      </w:r>
      <w:r w:rsidR="00AF4719" w:rsidRPr="00A73314">
        <w:rPr>
          <w:lang w:val="it-IT"/>
        </w:rPr>
        <w:t xml:space="preserve">ente </w:t>
      </w:r>
      <w:r w:rsidR="00AB58E0" w:rsidRPr="00A73314">
        <w:rPr>
          <w:lang w:val="it-IT"/>
        </w:rPr>
        <w:t xml:space="preserve">a </w:t>
      </w:r>
      <w:r w:rsidR="00AF4719" w:rsidRPr="00A73314">
        <w:rPr>
          <w:lang w:val="it-IT"/>
        </w:rPr>
        <w:t xml:space="preserve">simulare adeguatamente le dinamiche della falda alla scala locale, soprattutto nel caso in cui debbano essere simulati gli effetti dovuti all’implementazione di </w:t>
      </w:r>
      <w:r w:rsidR="00E5171E" w:rsidRPr="00A73314">
        <w:rPr>
          <w:lang w:val="it-IT"/>
        </w:rPr>
        <w:t xml:space="preserve">singoli </w:t>
      </w:r>
      <w:r w:rsidR="00AF4719" w:rsidRPr="00A73314">
        <w:rPr>
          <w:lang w:val="it-IT"/>
        </w:rPr>
        <w:t>pozzi di emung</w:t>
      </w:r>
      <w:r w:rsidR="003A7F30" w:rsidRPr="00A73314">
        <w:rPr>
          <w:lang w:val="it-IT"/>
        </w:rPr>
        <w:t xml:space="preserve">imento </w:t>
      </w:r>
      <w:r w:rsidR="00213A32" w:rsidRPr="00A73314">
        <w:rPr>
          <w:lang w:val="it-IT"/>
        </w:rPr>
        <w:t>integrativi</w:t>
      </w:r>
      <w:r w:rsidR="00AB58E0" w:rsidRPr="00A73314">
        <w:rPr>
          <w:lang w:val="it-IT"/>
        </w:rPr>
        <w:t xml:space="preserve"> (ad esempio pozzi di source control)</w:t>
      </w:r>
      <w:r w:rsidR="003A7F30" w:rsidRPr="00A73314">
        <w:rPr>
          <w:lang w:val="it-IT"/>
        </w:rPr>
        <w:t xml:space="preserve">, con la conseguente necessità di riprodurre </w:t>
      </w:r>
      <w:r w:rsidR="00AB58E0" w:rsidRPr="00A73314">
        <w:rPr>
          <w:lang w:val="it-IT"/>
        </w:rPr>
        <w:t xml:space="preserve">singoli coni di depressione e </w:t>
      </w:r>
      <w:r w:rsidR="003A7F30" w:rsidRPr="00A73314">
        <w:rPr>
          <w:lang w:val="it-IT"/>
        </w:rPr>
        <w:t>gradienti idraulici verticali elevati.</w:t>
      </w:r>
      <w:r w:rsidRPr="00A73314">
        <w:rPr>
          <w:lang w:val="it-IT"/>
        </w:rPr>
        <w:t xml:space="preserve"> </w:t>
      </w:r>
      <w:r w:rsidR="00B273B8" w:rsidRPr="00A73314">
        <w:rPr>
          <w:lang w:val="it-IT"/>
        </w:rPr>
        <w:t xml:space="preserve">Inoltre, </w:t>
      </w:r>
      <w:r w:rsidR="00AB58E0" w:rsidRPr="00A73314">
        <w:rPr>
          <w:lang w:val="it-IT"/>
        </w:rPr>
        <w:t>l’utilizzo di una griglia con celle aventi dimensioni pari a 50x50x5 m non consentirebbe</w:t>
      </w:r>
      <w:r w:rsidR="00B273B8" w:rsidRPr="00A73314">
        <w:rPr>
          <w:lang w:val="it-IT"/>
        </w:rPr>
        <w:t xml:space="preserve"> la rappresentazione di eventuali sorgenti secondarie </w:t>
      </w:r>
      <w:r w:rsidR="00AB58E0" w:rsidRPr="00A73314">
        <w:rPr>
          <w:lang w:val="it-IT"/>
        </w:rPr>
        <w:t>aventi dimensioni inferiori</w:t>
      </w:r>
      <w:r w:rsidR="00B273B8" w:rsidRPr="00A73314">
        <w:rPr>
          <w:lang w:val="it-IT"/>
        </w:rPr>
        <w:t>.</w:t>
      </w:r>
      <w:r w:rsidRPr="00A73314">
        <w:rPr>
          <w:lang w:val="it-IT"/>
        </w:rPr>
        <w:t xml:space="preserve"> </w:t>
      </w:r>
      <w:r w:rsidR="003A7F30" w:rsidRPr="00A937C7">
        <w:rPr>
          <w:lang w:val="it-IT"/>
        </w:rPr>
        <w:t xml:space="preserve">Per quanto concerne la discretizzazione verticale, la suddivisione in </w:t>
      </w:r>
      <w:r w:rsidR="00ED3F3A">
        <w:rPr>
          <w:lang w:val="it-IT"/>
        </w:rPr>
        <w:t>livelli</w:t>
      </w:r>
      <w:r w:rsidR="00ED3F3A" w:rsidRPr="00CC0305">
        <w:rPr>
          <w:lang w:val="it-IT"/>
        </w:rPr>
        <w:t xml:space="preserve"> </w:t>
      </w:r>
      <w:r w:rsidR="003A7F30" w:rsidRPr="00A937C7">
        <w:rPr>
          <w:lang w:val="it-IT"/>
        </w:rPr>
        <w:t xml:space="preserve">aventi spessore pari a 5 m, allo stato attuale delle conoscenze, può essere considerata </w:t>
      </w:r>
      <w:r w:rsidR="00AB58E0" w:rsidRPr="00636418">
        <w:rPr>
          <w:lang w:val="it-IT"/>
        </w:rPr>
        <w:t>ragionevole</w:t>
      </w:r>
      <w:r w:rsidR="003A7F30" w:rsidRPr="00D74731">
        <w:rPr>
          <w:lang w:val="it-IT"/>
        </w:rPr>
        <w:t>.</w:t>
      </w:r>
    </w:p>
    <w:p w14:paraId="1CDA7946" w14:textId="274310D8" w:rsidR="00C31BE0" w:rsidRPr="00B65E86" w:rsidRDefault="008E4BA0" w:rsidP="00A73314">
      <w:pPr>
        <w:pStyle w:val="Titolo2"/>
        <w:numPr>
          <w:ilvl w:val="1"/>
          <w:numId w:val="145"/>
        </w:numPr>
        <w:spacing w:before="100" w:beforeAutospacing="1"/>
        <w:rPr>
          <w:rFonts w:cs="Arial"/>
          <w:lang w:val="it-IT"/>
        </w:rPr>
      </w:pPr>
      <w:bookmarkStart w:id="225" w:name="_Toc5694143"/>
      <w:bookmarkStart w:id="226" w:name="_Toc5695072"/>
      <w:bookmarkStart w:id="227" w:name="_Ref2168161"/>
      <w:bookmarkStart w:id="228" w:name="_Toc5695073"/>
      <w:bookmarkEnd w:id="225"/>
      <w:bookmarkEnd w:id="226"/>
      <w:r w:rsidRPr="00B65E86">
        <w:rPr>
          <w:rFonts w:cs="Arial"/>
          <w:lang w:val="it-IT"/>
        </w:rPr>
        <w:lastRenderedPageBreak/>
        <w:t>Freatimetria simulata e freatimetria misurata per l’area in esame.</w:t>
      </w:r>
      <w:bookmarkEnd w:id="227"/>
      <w:bookmarkEnd w:id="228"/>
    </w:p>
    <w:p w14:paraId="57CAA13D" w14:textId="767C1C10" w:rsidR="000B4F94" w:rsidRPr="008233AA" w:rsidRDefault="008E4BA0" w:rsidP="003E56CF">
      <w:pPr>
        <w:pStyle w:val="Puntoelenco"/>
        <w:ind w:left="720"/>
        <w:rPr>
          <w:lang w:val="it-IT"/>
        </w:rPr>
      </w:pPr>
      <w:r w:rsidRPr="00CC0305">
        <w:rPr>
          <w:lang w:val="it-IT"/>
        </w:rPr>
        <w:t xml:space="preserve">L’analisi </w:t>
      </w:r>
      <w:r w:rsidR="000B4F94" w:rsidRPr="00A937C7">
        <w:rPr>
          <w:lang w:val="it-IT"/>
        </w:rPr>
        <w:t xml:space="preserve">qualitativa della freatimetria misurata e della freatimetria simulata riferite al dicembre 2016 mostra </w:t>
      </w:r>
      <w:r w:rsidR="00B16055" w:rsidRPr="00636418">
        <w:rPr>
          <w:lang w:val="it-IT"/>
        </w:rPr>
        <w:t xml:space="preserve">nel complesso </w:t>
      </w:r>
      <w:r w:rsidR="000B4F94" w:rsidRPr="00D74731">
        <w:rPr>
          <w:lang w:val="it-IT"/>
        </w:rPr>
        <w:t xml:space="preserve">una buona riproduzione </w:t>
      </w:r>
      <w:r w:rsidR="00BD379B" w:rsidRPr="008233AA">
        <w:rPr>
          <w:lang w:val="it-IT"/>
        </w:rPr>
        <w:t>del</w:t>
      </w:r>
      <w:r w:rsidR="000B4F94" w:rsidRPr="008233AA">
        <w:rPr>
          <w:lang w:val="it-IT"/>
        </w:rPr>
        <w:t xml:space="preserve"> flusso da parte del modello numerico</w:t>
      </w:r>
      <w:r w:rsidR="000176D5" w:rsidRPr="008233AA">
        <w:rPr>
          <w:lang w:val="it-IT"/>
        </w:rPr>
        <w:t xml:space="preserve"> (</w:t>
      </w:r>
      <w:r w:rsidR="000176D5" w:rsidRPr="008233AA">
        <w:rPr>
          <w:lang w:val="it-IT"/>
        </w:rPr>
        <w:fldChar w:fldCharType="begin"/>
      </w:r>
      <w:r w:rsidR="000176D5" w:rsidRPr="008233AA">
        <w:rPr>
          <w:lang w:val="it-IT"/>
        </w:rPr>
        <w:instrText xml:space="preserve"> REF _Ref2676423 \h </w:instrText>
      </w:r>
      <w:r w:rsidR="00B65E86" w:rsidRPr="008233AA">
        <w:rPr>
          <w:lang w:val="it-IT"/>
        </w:rPr>
        <w:instrText xml:space="preserve"> \* MERGEFORMAT </w:instrText>
      </w:r>
      <w:r w:rsidR="000176D5" w:rsidRPr="008233AA">
        <w:rPr>
          <w:lang w:val="it-IT"/>
        </w:rPr>
      </w:r>
      <w:r w:rsidR="000176D5" w:rsidRPr="008233AA">
        <w:rPr>
          <w:lang w:val="it-IT"/>
        </w:rPr>
        <w:fldChar w:fldCharType="separate"/>
      </w:r>
      <w:r w:rsidR="00583DEC" w:rsidRPr="00A73314">
        <w:rPr>
          <w:lang w:val="it-IT"/>
        </w:rPr>
        <w:t>Figura 4</w:t>
      </w:r>
      <w:r w:rsidR="000176D5" w:rsidRPr="008233AA">
        <w:rPr>
          <w:lang w:val="it-IT"/>
        </w:rPr>
        <w:fldChar w:fldCharType="end"/>
      </w:r>
      <w:r w:rsidR="000176D5" w:rsidRPr="008233AA">
        <w:rPr>
          <w:lang w:val="it-IT"/>
        </w:rPr>
        <w:t>)</w:t>
      </w:r>
      <w:r w:rsidR="00E04658" w:rsidRPr="008233AA">
        <w:rPr>
          <w:lang w:val="it-IT"/>
        </w:rPr>
        <w:t xml:space="preserve">. </w:t>
      </w:r>
      <w:r w:rsidR="00563128" w:rsidRPr="008233AA">
        <w:rPr>
          <w:lang w:val="it-IT"/>
        </w:rPr>
        <w:t>Il</w:t>
      </w:r>
      <w:r w:rsidR="00E04658" w:rsidRPr="008233AA">
        <w:rPr>
          <w:lang w:val="it-IT"/>
        </w:rPr>
        <w:t xml:space="preserve"> carico idraulico</w:t>
      </w:r>
      <w:r w:rsidR="00563128" w:rsidRPr="008233AA">
        <w:rPr>
          <w:lang w:val="it-IT"/>
        </w:rPr>
        <w:t xml:space="preserve"> all’interno del Sito</w:t>
      </w:r>
      <w:r w:rsidR="00E04658" w:rsidRPr="008233AA">
        <w:rPr>
          <w:lang w:val="it-IT"/>
        </w:rPr>
        <w:t xml:space="preserve"> (cerchio arancione nella freatimetria misurata)</w:t>
      </w:r>
      <w:r w:rsidR="00563128" w:rsidRPr="008233AA">
        <w:rPr>
          <w:lang w:val="it-IT"/>
        </w:rPr>
        <w:t xml:space="preserve"> varia tra circa 114,8 e 114,4 m s.l.m. in entrambe </w:t>
      </w:r>
      <w:r w:rsidR="00E04658" w:rsidRPr="008233AA">
        <w:rPr>
          <w:lang w:val="it-IT"/>
        </w:rPr>
        <w:t>le freatimetrie</w:t>
      </w:r>
      <w:r w:rsidR="00563128" w:rsidRPr="008233AA">
        <w:rPr>
          <w:lang w:val="it-IT"/>
        </w:rPr>
        <w:t>, con minimi dovuti ai pozzi in emungimento.</w:t>
      </w:r>
      <w:r w:rsidR="00E04658" w:rsidRPr="008233AA">
        <w:rPr>
          <w:lang w:val="it-IT"/>
        </w:rPr>
        <w:t xml:space="preserve"> </w:t>
      </w:r>
      <w:r w:rsidR="00563128" w:rsidRPr="008233AA">
        <w:rPr>
          <w:lang w:val="it-IT"/>
        </w:rPr>
        <w:t>A monte del sito è presente un carico idraulico misurato di</w:t>
      </w:r>
      <w:r w:rsidR="009B5193" w:rsidRPr="008233AA">
        <w:rPr>
          <w:lang w:val="it-IT"/>
        </w:rPr>
        <w:t xml:space="preserve"> circa 115 m s.l.m., mentre la freatimetria simulata mostra un carico idraulico leggermente sovrastimato (i.e. circa 115,5 m s.l.m.). Tale differenza può essere considerata accettabile, poiché </w:t>
      </w:r>
      <w:r w:rsidR="00FE09B9" w:rsidRPr="008233AA">
        <w:rPr>
          <w:lang w:val="it-IT"/>
        </w:rPr>
        <w:t>simula una condizione nella quale il flusso in entrata al sito è maggiore rispetto alle condizioni reali, a causa di un gradiente idraulico in entrata leggermente sovrastimato. Di conseguenza, l’errore presente nell’area in esame del modello numerico predisposto da ARPA va a favore di sicurezza.</w:t>
      </w:r>
    </w:p>
    <w:p w14:paraId="6BCF09D6" w14:textId="4D43BE54" w:rsidR="000B4F94" w:rsidRPr="00A73314" w:rsidRDefault="00563128" w:rsidP="00636418">
      <w:pPr>
        <w:pStyle w:val="AECOMBodyText"/>
        <w:keepNext/>
        <w:ind w:left="709"/>
        <w:jc w:val="center"/>
        <w:rPr>
          <w:rFonts w:cs="Arial"/>
          <w:sz w:val="20"/>
          <w:szCs w:val="20"/>
          <w:lang w:val="it-IT"/>
        </w:rPr>
      </w:pPr>
      <w:r w:rsidRPr="00A73314">
        <w:rPr>
          <w:rFonts w:cs="Arial"/>
          <w:noProof/>
          <w:sz w:val="20"/>
          <w:szCs w:val="20"/>
          <w:lang w:val="it-IT"/>
        </w:rPr>
        <w:drawing>
          <wp:inline distT="0" distB="0" distL="0" distR="0" wp14:anchorId="3AE979CD" wp14:editId="040DB555">
            <wp:extent cx="4928251" cy="2232000"/>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contour_2.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28251" cy="2232000"/>
                    </a:xfrm>
                    <a:prstGeom prst="rect">
                      <a:avLst/>
                    </a:prstGeom>
                  </pic:spPr>
                </pic:pic>
              </a:graphicData>
            </a:graphic>
          </wp:inline>
        </w:drawing>
      </w:r>
    </w:p>
    <w:p w14:paraId="13988471" w14:textId="124D8B93" w:rsidR="000B4F94" w:rsidRPr="00A73314" w:rsidRDefault="000B4F94" w:rsidP="00A73314">
      <w:pPr>
        <w:pStyle w:val="Didascalia"/>
        <w:ind w:left="142"/>
        <w:jc w:val="center"/>
        <w:rPr>
          <w:sz w:val="16"/>
          <w:szCs w:val="16"/>
          <w:lang w:val="it-IT"/>
        </w:rPr>
      </w:pPr>
      <w:bookmarkStart w:id="229" w:name="_Ref2676423"/>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4</w:t>
      </w:r>
      <w:r w:rsidRPr="00A73314">
        <w:rPr>
          <w:sz w:val="16"/>
          <w:szCs w:val="16"/>
          <w:lang w:val="it-IT"/>
        </w:rPr>
        <w:fldChar w:fldCharType="end"/>
      </w:r>
      <w:bookmarkEnd w:id="229"/>
      <w:r w:rsidR="00E04658" w:rsidRPr="00A73314">
        <w:rPr>
          <w:sz w:val="16"/>
          <w:szCs w:val="16"/>
          <w:lang w:val="it-IT"/>
        </w:rPr>
        <w:t>: Freatimetria misurata (sinistra) e simulata (destra) riferite al dicembre 2016.</w:t>
      </w:r>
    </w:p>
    <w:p w14:paraId="1ED07002" w14:textId="4EC623A0" w:rsidR="00BD379B" w:rsidRPr="00B65E86" w:rsidRDefault="00A33716" w:rsidP="00A73314">
      <w:pPr>
        <w:pStyle w:val="Titolo2"/>
        <w:numPr>
          <w:ilvl w:val="1"/>
          <w:numId w:val="145"/>
        </w:numPr>
        <w:spacing w:before="100" w:beforeAutospacing="1"/>
        <w:rPr>
          <w:rFonts w:cs="Arial"/>
          <w:lang w:val="it-IT"/>
        </w:rPr>
      </w:pPr>
      <w:bookmarkStart w:id="230" w:name="_Toc5694145"/>
      <w:bookmarkStart w:id="231" w:name="_Toc5695074"/>
      <w:bookmarkStart w:id="232" w:name="_Ref2157557"/>
      <w:bookmarkStart w:id="233" w:name="_Ref2157561"/>
      <w:bookmarkStart w:id="234" w:name="_Toc5695075"/>
      <w:bookmarkEnd w:id="230"/>
      <w:bookmarkEnd w:id="231"/>
      <w:r w:rsidRPr="00B65E86">
        <w:rPr>
          <w:rFonts w:cs="Arial"/>
          <w:lang w:val="it-IT"/>
        </w:rPr>
        <w:t>Verifica della distribuzione della conducibilità idraulica</w:t>
      </w:r>
      <w:r w:rsidR="00BD379B" w:rsidRPr="00B65E86">
        <w:rPr>
          <w:rFonts w:cs="Arial"/>
          <w:lang w:val="it-IT"/>
        </w:rPr>
        <w:t>.</w:t>
      </w:r>
      <w:bookmarkEnd w:id="232"/>
      <w:bookmarkEnd w:id="233"/>
      <w:bookmarkEnd w:id="234"/>
    </w:p>
    <w:p w14:paraId="2BA8F857" w14:textId="3D684FFE" w:rsidR="00724A64" w:rsidRPr="008233AA" w:rsidRDefault="00724A64" w:rsidP="003E56CF">
      <w:pPr>
        <w:pStyle w:val="Puntoelenco"/>
        <w:ind w:left="720"/>
        <w:rPr>
          <w:lang w:val="it-IT"/>
        </w:rPr>
      </w:pPr>
      <w:r w:rsidRPr="00CC0305">
        <w:rPr>
          <w:lang w:val="it-IT"/>
        </w:rPr>
        <w:t xml:space="preserve">Nel periodo dicembre 2018 – febbraio 2019 AECOM ha supervisionato la perforazione ed installazione di </w:t>
      </w:r>
      <w:r w:rsidR="007669E3" w:rsidRPr="00636418">
        <w:rPr>
          <w:lang w:val="it-IT"/>
        </w:rPr>
        <w:t>5</w:t>
      </w:r>
      <w:r w:rsidRPr="00D74731">
        <w:rPr>
          <w:lang w:val="it-IT"/>
        </w:rPr>
        <w:t xml:space="preserve"> doppiette</w:t>
      </w:r>
      <w:r w:rsidR="007257AF" w:rsidRPr="008233AA">
        <w:rPr>
          <w:lang w:val="it-IT"/>
        </w:rPr>
        <w:t xml:space="preserve"> e </w:t>
      </w:r>
      <w:r w:rsidR="007669E3" w:rsidRPr="008233AA">
        <w:rPr>
          <w:lang w:val="it-IT"/>
        </w:rPr>
        <w:t>3</w:t>
      </w:r>
      <w:r w:rsidR="007257AF" w:rsidRPr="008233AA">
        <w:rPr>
          <w:lang w:val="it-IT"/>
        </w:rPr>
        <w:t xml:space="preserve"> triplette</w:t>
      </w:r>
      <w:r w:rsidRPr="008233AA">
        <w:rPr>
          <w:lang w:val="it-IT"/>
        </w:rPr>
        <w:t xml:space="preserve"> di piezometri</w:t>
      </w:r>
      <w:r w:rsidR="007669E3" w:rsidRPr="008233AA">
        <w:rPr>
          <w:lang w:val="it-IT"/>
        </w:rPr>
        <w:t>, ciascuno fenestrato a diverse profondità,</w:t>
      </w:r>
      <w:r w:rsidR="00FE09B9" w:rsidRPr="008233AA">
        <w:rPr>
          <w:lang w:val="it-IT"/>
        </w:rPr>
        <w:t xml:space="preserve"> all’interno del perimetro dello stabilimento Caffaro</w:t>
      </w:r>
      <w:r w:rsidRPr="008233AA">
        <w:rPr>
          <w:lang w:val="it-IT"/>
        </w:rPr>
        <w:t xml:space="preserve"> spinti fino alla profondità </w:t>
      </w:r>
      <w:r w:rsidR="007669E3" w:rsidRPr="008233AA">
        <w:rPr>
          <w:lang w:val="it-IT"/>
        </w:rPr>
        <w:t xml:space="preserve">massima </w:t>
      </w:r>
      <w:r w:rsidRPr="008233AA">
        <w:rPr>
          <w:lang w:val="it-IT"/>
        </w:rPr>
        <w:t xml:space="preserve">di 80 </w:t>
      </w:r>
      <w:r w:rsidR="007257AF" w:rsidRPr="008233AA">
        <w:rPr>
          <w:lang w:val="it-IT"/>
        </w:rPr>
        <w:t>(</w:t>
      </w:r>
      <w:r w:rsidR="007257AF" w:rsidRPr="008233AA">
        <w:rPr>
          <w:lang w:val="it-IT"/>
        </w:rPr>
        <w:fldChar w:fldCharType="begin"/>
      </w:r>
      <w:r w:rsidR="007257AF" w:rsidRPr="008233AA">
        <w:rPr>
          <w:lang w:val="it-IT"/>
        </w:rPr>
        <w:instrText xml:space="preserve"> REF _Ref2676422 \h </w:instrText>
      </w:r>
      <w:r w:rsidR="00B65E86" w:rsidRPr="008233AA">
        <w:rPr>
          <w:lang w:val="it-IT"/>
        </w:rPr>
        <w:instrText xml:space="preserve"> \* MERGEFORMAT </w:instrText>
      </w:r>
      <w:r w:rsidR="007257AF" w:rsidRPr="008233AA">
        <w:rPr>
          <w:lang w:val="it-IT"/>
        </w:rPr>
      </w:r>
      <w:r w:rsidR="007257AF" w:rsidRPr="008233AA">
        <w:rPr>
          <w:lang w:val="it-IT"/>
        </w:rPr>
        <w:fldChar w:fldCharType="separate"/>
      </w:r>
      <w:r w:rsidR="00583DEC" w:rsidRPr="00A73314">
        <w:rPr>
          <w:lang w:val="it-IT"/>
        </w:rPr>
        <w:t>Figura 5</w:t>
      </w:r>
      <w:r w:rsidR="007257AF" w:rsidRPr="008233AA">
        <w:rPr>
          <w:lang w:val="it-IT"/>
        </w:rPr>
        <w:fldChar w:fldCharType="end"/>
      </w:r>
      <w:r w:rsidR="007257AF" w:rsidRPr="008233AA">
        <w:rPr>
          <w:lang w:val="it-IT"/>
        </w:rPr>
        <w:t>)</w:t>
      </w:r>
      <w:r w:rsidRPr="008233AA">
        <w:rPr>
          <w:lang w:val="it-IT"/>
        </w:rPr>
        <w:t xml:space="preserve"> ognuna delle quali è stata condotta esclusivamente a carotaggio continuo.</w:t>
      </w:r>
    </w:p>
    <w:p w14:paraId="5E35C168" w14:textId="77777777" w:rsidR="007257AF" w:rsidRPr="00A73314" w:rsidRDefault="007257AF"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1172C0B4" wp14:editId="47658721">
            <wp:extent cx="5317952" cy="3600000"/>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agini_integrative_Caffaro.tif"/>
                    <pic:cNvPicPr/>
                  </pic:nvPicPr>
                  <pic:blipFill rotWithShape="1">
                    <a:blip r:embed="rId20" cstate="print">
                      <a:extLst>
                        <a:ext uri="{28A0092B-C50C-407E-A947-70E740481C1C}">
                          <a14:useLocalDpi xmlns:a14="http://schemas.microsoft.com/office/drawing/2010/main" val="0"/>
                        </a:ext>
                      </a:extLst>
                    </a:blip>
                    <a:srcRect l="3208" t="4593" r="1766" b="4417"/>
                    <a:stretch/>
                  </pic:blipFill>
                  <pic:spPr bwMode="auto">
                    <a:xfrm>
                      <a:off x="0" y="0"/>
                      <a:ext cx="5317952" cy="3600000"/>
                    </a:xfrm>
                    <a:prstGeom prst="rect">
                      <a:avLst/>
                    </a:prstGeom>
                    <a:ln>
                      <a:noFill/>
                    </a:ln>
                    <a:extLst>
                      <a:ext uri="{53640926-AAD7-44D8-BBD7-CCE9431645EC}">
                        <a14:shadowObscured xmlns:a14="http://schemas.microsoft.com/office/drawing/2010/main"/>
                      </a:ext>
                    </a:extLst>
                  </pic:spPr>
                </pic:pic>
              </a:graphicData>
            </a:graphic>
          </wp:inline>
        </w:drawing>
      </w:r>
    </w:p>
    <w:p w14:paraId="73E782EC" w14:textId="65D1AA26" w:rsidR="007257AF" w:rsidRPr="00A73314" w:rsidRDefault="007257AF" w:rsidP="00A73314">
      <w:pPr>
        <w:pStyle w:val="Didascalia"/>
        <w:ind w:left="142"/>
        <w:jc w:val="center"/>
        <w:rPr>
          <w:sz w:val="16"/>
          <w:szCs w:val="16"/>
          <w:lang w:val="it-IT"/>
        </w:rPr>
      </w:pPr>
      <w:bookmarkStart w:id="235" w:name="_Ref267642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5</w:t>
      </w:r>
      <w:r w:rsidRPr="00A73314">
        <w:rPr>
          <w:sz w:val="16"/>
          <w:szCs w:val="16"/>
          <w:lang w:val="it-IT"/>
        </w:rPr>
        <w:fldChar w:fldCharType="end"/>
      </w:r>
      <w:bookmarkEnd w:id="235"/>
      <w:r w:rsidRPr="00A73314">
        <w:rPr>
          <w:sz w:val="16"/>
          <w:szCs w:val="16"/>
          <w:lang w:val="it-IT"/>
        </w:rPr>
        <w:t>: Ubicazione delle indagini integrative effettuate nel periodo dicembre 2018 – febbraio 2019 da AECOM.</w:t>
      </w:r>
    </w:p>
    <w:p w14:paraId="26DEEE40" w14:textId="37795CB5" w:rsidR="00C31BE0" w:rsidRPr="008233AA" w:rsidRDefault="005E58C8" w:rsidP="00A73314">
      <w:pPr>
        <w:pStyle w:val="Puntoelenco"/>
        <w:ind w:left="720"/>
        <w:rPr>
          <w:lang w:val="it-IT"/>
        </w:rPr>
      </w:pPr>
      <w:r w:rsidRPr="00CC0305">
        <w:rPr>
          <w:lang w:val="it-IT"/>
        </w:rPr>
        <w:t xml:space="preserve">Per quanto concerne l’attribuzione </w:t>
      </w:r>
      <w:r w:rsidR="00724A64" w:rsidRPr="00A937C7">
        <w:rPr>
          <w:lang w:val="it-IT"/>
        </w:rPr>
        <w:t>delle litologie</w:t>
      </w:r>
      <w:r w:rsidR="00BD379B" w:rsidRPr="00636418">
        <w:rPr>
          <w:lang w:val="it-IT"/>
        </w:rPr>
        <w:t xml:space="preserve"> e, di conseguenze, delle conducibilità idrauliche</w:t>
      </w:r>
      <w:r w:rsidRPr="00D74731">
        <w:rPr>
          <w:lang w:val="it-IT"/>
        </w:rPr>
        <w:t xml:space="preserve">, è opportuno evidenziare che nella zona dello stabilimento Caffaro </w:t>
      </w:r>
      <w:r w:rsidR="00BD379B" w:rsidRPr="008233AA">
        <w:rPr>
          <w:lang w:val="it-IT"/>
        </w:rPr>
        <w:t xml:space="preserve">essa </w:t>
      </w:r>
      <w:r w:rsidR="000C2BC0" w:rsidRPr="008233AA">
        <w:rPr>
          <w:lang w:val="it-IT"/>
        </w:rPr>
        <w:t>sia</w:t>
      </w:r>
      <w:r w:rsidR="00BD379B" w:rsidRPr="008233AA">
        <w:rPr>
          <w:lang w:val="it-IT"/>
        </w:rPr>
        <w:t xml:space="preserve"> stata basata </w:t>
      </w:r>
      <w:r w:rsidR="00724A64" w:rsidRPr="008233AA">
        <w:rPr>
          <w:lang w:val="it-IT"/>
        </w:rPr>
        <w:t xml:space="preserve">nei precedenti studi </w:t>
      </w:r>
      <w:r w:rsidR="00BD379B" w:rsidRPr="008233AA">
        <w:rPr>
          <w:lang w:val="it-IT"/>
        </w:rPr>
        <w:t xml:space="preserve">sull’utilizzo di stratigrafie ottenute </w:t>
      </w:r>
      <w:r w:rsidR="00236BA4" w:rsidRPr="008233AA">
        <w:rPr>
          <w:lang w:val="it-IT"/>
        </w:rPr>
        <w:t xml:space="preserve">sia </w:t>
      </w:r>
      <w:r w:rsidR="00BD379B" w:rsidRPr="008233AA">
        <w:rPr>
          <w:lang w:val="it-IT"/>
        </w:rPr>
        <w:t xml:space="preserve">tramite </w:t>
      </w:r>
      <w:r w:rsidR="007F62D7" w:rsidRPr="008233AA">
        <w:rPr>
          <w:lang w:val="it-IT"/>
        </w:rPr>
        <w:t>sondaggi a distruzione di nucleo</w:t>
      </w:r>
      <w:r w:rsidR="00236BA4" w:rsidRPr="008233AA">
        <w:rPr>
          <w:lang w:val="it-IT"/>
        </w:rPr>
        <w:t xml:space="preserve"> sia tramite sondaggi a carotaggio continuo</w:t>
      </w:r>
      <w:r w:rsidR="007F62D7" w:rsidRPr="008233AA">
        <w:rPr>
          <w:lang w:val="it-IT"/>
        </w:rPr>
        <w:t>.</w:t>
      </w:r>
      <w:r w:rsidR="00236BA4" w:rsidRPr="008233AA">
        <w:rPr>
          <w:lang w:val="it-IT"/>
        </w:rPr>
        <w:t xml:space="preserve"> In particolare, </w:t>
      </w:r>
      <w:r w:rsidR="00712D1C" w:rsidRPr="008233AA">
        <w:rPr>
          <w:lang w:val="it-IT"/>
        </w:rPr>
        <w:t xml:space="preserve">la porzione più profonda (i.e. 40-80 m da p.c.) delle stratigrafie </w:t>
      </w:r>
      <w:r w:rsidR="000C2BC0" w:rsidRPr="008233AA">
        <w:rPr>
          <w:lang w:val="it-IT"/>
        </w:rPr>
        <w:t xml:space="preserve">eseguite all’interno del perimetro dello stabilimento Caffaro </w:t>
      </w:r>
      <w:r w:rsidR="00712D1C" w:rsidRPr="008233AA">
        <w:rPr>
          <w:lang w:val="it-IT"/>
        </w:rPr>
        <w:t xml:space="preserve">disponibili è stata ottenuta esclusivamente tramite sondaggi a distruzione di nucleo, una </w:t>
      </w:r>
      <w:r w:rsidR="00522493" w:rsidRPr="008233AA">
        <w:rPr>
          <w:lang w:val="it-IT"/>
        </w:rPr>
        <w:t xml:space="preserve">tecnica </w:t>
      </w:r>
      <w:r w:rsidR="00712D1C" w:rsidRPr="008233AA">
        <w:rPr>
          <w:lang w:val="it-IT"/>
        </w:rPr>
        <w:t>che permette di ricostruire in modo meno affidabile la stratigrafia.</w:t>
      </w:r>
    </w:p>
    <w:p w14:paraId="66248C55" w14:textId="56920A0D" w:rsidR="00AE1780" w:rsidRPr="008233AA" w:rsidRDefault="000C2BC0" w:rsidP="00A73314">
      <w:pPr>
        <w:pStyle w:val="Puntoelenco"/>
        <w:ind w:left="720"/>
        <w:rPr>
          <w:lang w:val="it-IT"/>
        </w:rPr>
      </w:pPr>
      <w:r w:rsidRPr="008233AA">
        <w:rPr>
          <w:lang w:val="it-IT"/>
        </w:rPr>
        <w:t>I dati stratigrafici ottenuti dai nuovi piezometri hanno</w:t>
      </w:r>
      <w:r w:rsidR="00134A9D" w:rsidRPr="008233AA">
        <w:rPr>
          <w:lang w:val="it-IT"/>
        </w:rPr>
        <w:t xml:space="preserve"> quindi</w:t>
      </w:r>
      <w:r w:rsidRPr="008233AA">
        <w:rPr>
          <w:lang w:val="it-IT"/>
        </w:rPr>
        <w:t xml:space="preserve"> permesso di effettuare un confronto puntuale </w:t>
      </w:r>
      <w:r w:rsidR="00134A9D" w:rsidRPr="008233AA">
        <w:rPr>
          <w:lang w:val="it-IT"/>
        </w:rPr>
        <w:t xml:space="preserve">alla scala di Sito. Per </w:t>
      </w:r>
      <w:r w:rsidR="00AE1780" w:rsidRPr="008233AA">
        <w:rPr>
          <w:lang w:val="it-IT"/>
        </w:rPr>
        <w:t>man</w:t>
      </w:r>
      <w:r w:rsidR="00134A9D" w:rsidRPr="008233AA">
        <w:rPr>
          <w:lang w:val="it-IT"/>
        </w:rPr>
        <w:t>tenere lo studio coerente con la spaziatura verticale del modello numerico, è stata eseguita una discretizzazione del</w:t>
      </w:r>
      <w:r w:rsidR="00AE1780" w:rsidRPr="008233AA">
        <w:rPr>
          <w:lang w:val="it-IT"/>
        </w:rPr>
        <w:t xml:space="preserve">le stratigrafie </w:t>
      </w:r>
      <w:r w:rsidR="00134A9D" w:rsidRPr="008233AA">
        <w:rPr>
          <w:lang w:val="it-IT"/>
        </w:rPr>
        <w:t>su</w:t>
      </w:r>
      <w:r w:rsidR="00AE1780" w:rsidRPr="008233AA">
        <w:rPr>
          <w:lang w:val="it-IT"/>
        </w:rPr>
        <w:t xml:space="preserve"> intervalli di 5 metri e, all’interno di ognuno di essi, </w:t>
      </w:r>
      <w:r w:rsidR="00134A9D" w:rsidRPr="008233AA">
        <w:rPr>
          <w:lang w:val="it-IT"/>
        </w:rPr>
        <w:t>è stata identificata la litologia</w:t>
      </w:r>
      <w:r w:rsidR="00AE1780" w:rsidRPr="008233AA">
        <w:rPr>
          <w:lang w:val="it-IT"/>
        </w:rPr>
        <w:t xml:space="preserve"> predominante. </w:t>
      </w:r>
    </w:p>
    <w:p w14:paraId="706C7051" w14:textId="45E64A9E" w:rsidR="00AE1780" w:rsidRPr="008233AA" w:rsidRDefault="00134A9D" w:rsidP="003E56CF">
      <w:pPr>
        <w:pStyle w:val="Puntoelenco"/>
        <w:ind w:left="720"/>
        <w:rPr>
          <w:lang w:val="it-IT"/>
        </w:rPr>
      </w:pPr>
      <w:r w:rsidRPr="008233AA">
        <w:rPr>
          <w:lang w:val="it-IT"/>
        </w:rPr>
        <w:t>Il confronto ha evidenziato la presenza di differenze tra le nuove stratigrafie locali e la verticale presente nel modello numerico (</w:t>
      </w:r>
      <w:r w:rsidRPr="008233AA">
        <w:rPr>
          <w:lang w:val="it-IT"/>
        </w:rPr>
        <w:fldChar w:fldCharType="begin"/>
      </w:r>
      <w:r w:rsidRPr="008233AA">
        <w:rPr>
          <w:lang w:val="it-IT"/>
        </w:rPr>
        <w:instrText xml:space="preserve"> REF _Ref2154575 \h </w:instrText>
      </w:r>
      <w:r w:rsidR="00FE09B9"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6</w:t>
      </w:r>
      <w:r w:rsidRPr="008233AA">
        <w:rPr>
          <w:lang w:val="it-IT"/>
        </w:rPr>
        <w:fldChar w:fldCharType="end"/>
      </w:r>
      <w:r w:rsidRPr="008233AA">
        <w:rPr>
          <w:lang w:val="it-IT"/>
        </w:rPr>
        <w:t>) e, quindi, l’esigenza di apportare modifiche alla distribuzione della conducibilità idraulica per riprodurre più fedelmente la presenza/assenza di livelli a bassa conducibilità idraulica sulla verticale del Sito.</w:t>
      </w:r>
    </w:p>
    <w:p w14:paraId="142D0F53" w14:textId="77777777" w:rsidR="004112BD" w:rsidRPr="00A73314" w:rsidRDefault="00AE1780"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104FE71F" wp14:editId="6E7C68A6">
            <wp:extent cx="5367026" cy="540000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stratigrafico.tif"/>
                    <pic:cNvPicPr/>
                  </pic:nvPicPr>
                  <pic:blipFill>
                    <a:blip r:embed="rId21">
                      <a:extLst>
                        <a:ext uri="{28A0092B-C50C-407E-A947-70E740481C1C}">
                          <a14:useLocalDpi xmlns:a14="http://schemas.microsoft.com/office/drawing/2010/main" val="0"/>
                        </a:ext>
                      </a:extLst>
                    </a:blip>
                    <a:stretch>
                      <a:fillRect/>
                    </a:stretch>
                  </pic:blipFill>
                  <pic:spPr>
                    <a:xfrm>
                      <a:off x="0" y="0"/>
                      <a:ext cx="5367026" cy="5400000"/>
                    </a:xfrm>
                    <a:prstGeom prst="rect">
                      <a:avLst/>
                    </a:prstGeom>
                  </pic:spPr>
                </pic:pic>
              </a:graphicData>
            </a:graphic>
          </wp:inline>
        </w:drawing>
      </w:r>
    </w:p>
    <w:p w14:paraId="0ED46120" w14:textId="2EC97873" w:rsidR="00AE1780" w:rsidRPr="00A73314" w:rsidRDefault="004112BD" w:rsidP="00A73314">
      <w:pPr>
        <w:pStyle w:val="Didascalia"/>
        <w:ind w:left="142"/>
        <w:jc w:val="center"/>
        <w:rPr>
          <w:sz w:val="16"/>
          <w:szCs w:val="16"/>
          <w:lang w:val="it-IT"/>
        </w:rPr>
      </w:pPr>
      <w:bookmarkStart w:id="236" w:name="_Ref2154575"/>
      <w:bookmarkStart w:id="237" w:name="_Ref218217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6</w:t>
      </w:r>
      <w:r w:rsidRPr="00A73314">
        <w:rPr>
          <w:sz w:val="16"/>
          <w:szCs w:val="16"/>
          <w:lang w:val="it-IT"/>
        </w:rPr>
        <w:fldChar w:fldCharType="end"/>
      </w:r>
      <w:bookmarkEnd w:id="236"/>
      <w:r w:rsidRPr="00A73314">
        <w:rPr>
          <w:sz w:val="16"/>
          <w:szCs w:val="16"/>
          <w:lang w:val="it-IT"/>
        </w:rPr>
        <w:t>: Confronto puntuale tra nuove stratigrafie e modello numerico ARPA.</w:t>
      </w:r>
      <w:bookmarkEnd w:id="237"/>
    </w:p>
    <w:p w14:paraId="6B2AE051" w14:textId="64B0EC66" w:rsidR="00233C3D" w:rsidRPr="00A73314" w:rsidRDefault="00233C3D">
      <w:pPr>
        <w:rPr>
          <w:rFonts w:ascii="Arial" w:eastAsia="Arial" w:hAnsi="Arial"/>
          <w:color w:val="00000A"/>
        </w:rPr>
      </w:pPr>
      <w:r w:rsidRPr="00A73314">
        <w:rPr>
          <w:rFonts w:ascii="Arial" w:hAnsi="Arial"/>
        </w:rPr>
        <w:br w:type="page"/>
      </w:r>
    </w:p>
    <w:p w14:paraId="1090EAE0" w14:textId="1E84B8C4" w:rsidR="00233C3D" w:rsidRPr="008233AA" w:rsidRDefault="00233C3D">
      <w:pPr>
        <w:pStyle w:val="Titolo1nofoto"/>
      </w:pPr>
      <w:bookmarkStart w:id="238" w:name="_Toc2154569"/>
      <w:bookmarkStart w:id="239" w:name="_Toc2167866"/>
      <w:bookmarkStart w:id="240" w:name="_Toc2168925"/>
      <w:bookmarkStart w:id="241" w:name="_Toc2171123"/>
      <w:bookmarkStart w:id="242" w:name="_Toc2235845"/>
      <w:bookmarkStart w:id="243" w:name="_Toc2236858"/>
      <w:bookmarkStart w:id="244" w:name="_Toc2236944"/>
      <w:bookmarkStart w:id="245" w:name="_Toc2676096"/>
      <w:bookmarkStart w:id="246" w:name="_Toc2676410"/>
      <w:bookmarkStart w:id="247" w:name="_Toc2676729"/>
      <w:bookmarkStart w:id="248" w:name="_Toc530577857"/>
      <w:bookmarkStart w:id="249" w:name="_Toc530588520"/>
      <w:bookmarkStart w:id="250" w:name="_Toc530577858"/>
      <w:bookmarkStart w:id="251" w:name="_Toc530588521"/>
      <w:bookmarkStart w:id="252" w:name="_Toc530577859"/>
      <w:bookmarkStart w:id="253" w:name="_Toc530588522"/>
      <w:bookmarkStart w:id="254" w:name="_Toc530577860"/>
      <w:bookmarkStart w:id="255" w:name="_Toc530588523"/>
      <w:bookmarkStart w:id="256" w:name="_Toc530577861"/>
      <w:bookmarkStart w:id="257" w:name="_Toc530588524"/>
      <w:bookmarkStart w:id="258" w:name="_Toc530577862"/>
      <w:bookmarkStart w:id="259" w:name="_Toc530588525"/>
      <w:bookmarkStart w:id="260" w:name="_Toc530577863"/>
      <w:bookmarkStart w:id="261" w:name="_Toc530588526"/>
      <w:bookmarkStart w:id="262" w:name="_Toc530577864"/>
      <w:bookmarkStart w:id="263" w:name="_Toc530588527"/>
      <w:bookmarkStart w:id="264" w:name="_Toc530577865"/>
      <w:bookmarkStart w:id="265" w:name="_Toc530588528"/>
      <w:bookmarkStart w:id="266" w:name="_Toc530577866"/>
      <w:bookmarkStart w:id="267" w:name="_Toc530588529"/>
      <w:bookmarkStart w:id="268" w:name="_Ref2171180"/>
      <w:bookmarkStart w:id="269" w:name="_Toc5695076"/>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8233AA">
        <w:lastRenderedPageBreak/>
        <w:t>ADEGUAMENTO DEL MODELLO NUMERICO DI ARPA</w:t>
      </w:r>
      <w:bookmarkEnd w:id="268"/>
      <w:bookmarkEnd w:id="269"/>
    </w:p>
    <w:p w14:paraId="2433A069" w14:textId="40BB5AF7" w:rsidR="00712D1C" w:rsidRPr="008233AA" w:rsidRDefault="00712D1C" w:rsidP="00A73314">
      <w:pPr>
        <w:pStyle w:val="Puntoelenco"/>
        <w:ind w:left="720"/>
        <w:rPr>
          <w:lang w:val="it-IT"/>
        </w:rPr>
      </w:pPr>
      <w:r w:rsidRPr="00CC0305">
        <w:rPr>
          <w:lang w:val="it-IT"/>
        </w:rPr>
        <w:t xml:space="preserve">Alla luce </w:t>
      </w:r>
      <w:r w:rsidR="00D17960" w:rsidRPr="00A937C7">
        <w:rPr>
          <w:lang w:val="it-IT"/>
        </w:rPr>
        <w:t>delle considerazione presentate nel capitolo precedente</w:t>
      </w:r>
      <w:r w:rsidRPr="00636418">
        <w:rPr>
          <w:lang w:val="it-IT"/>
        </w:rPr>
        <w:t xml:space="preserve">, </w:t>
      </w:r>
      <w:r w:rsidRPr="008233AA">
        <w:rPr>
          <w:lang w:val="it-IT"/>
        </w:rPr>
        <w:t>le uniche modifiche apporta</w:t>
      </w:r>
      <w:r w:rsidR="00522493" w:rsidRPr="008233AA">
        <w:rPr>
          <w:lang w:val="it-IT"/>
        </w:rPr>
        <w:t>te</w:t>
      </w:r>
      <w:r w:rsidRPr="008233AA">
        <w:rPr>
          <w:lang w:val="it-IT"/>
        </w:rPr>
        <w:t xml:space="preserve"> al modello numerico </w:t>
      </w:r>
      <w:r w:rsidR="00663A1D" w:rsidRPr="008233AA">
        <w:rPr>
          <w:lang w:val="it-IT"/>
        </w:rPr>
        <w:t xml:space="preserve">predisposto </w:t>
      </w:r>
      <w:r w:rsidRPr="008233AA">
        <w:rPr>
          <w:lang w:val="it-IT"/>
        </w:rPr>
        <w:t>da ARPA</w:t>
      </w:r>
      <w:r w:rsidR="00522493" w:rsidRPr="008233AA">
        <w:rPr>
          <w:lang w:val="it-IT"/>
        </w:rPr>
        <w:t xml:space="preserve"> hanno r</w:t>
      </w:r>
      <w:r w:rsidRPr="008233AA">
        <w:rPr>
          <w:lang w:val="it-IT"/>
        </w:rPr>
        <w:t>iguarda</w:t>
      </w:r>
      <w:r w:rsidR="00522493" w:rsidRPr="008233AA">
        <w:rPr>
          <w:lang w:val="it-IT"/>
        </w:rPr>
        <w:t>to</w:t>
      </w:r>
      <w:r w:rsidRPr="008233AA">
        <w:rPr>
          <w:lang w:val="it-IT"/>
        </w:rPr>
        <w:t xml:space="preserve"> la discretizzazione orizzontale della griglia di calcolo</w:t>
      </w:r>
      <w:r w:rsidR="00522493" w:rsidRPr="008233AA">
        <w:rPr>
          <w:lang w:val="it-IT"/>
        </w:rPr>
        <w:t xml:space="preserve"> (</w:t>
      </w:r>
      <w:r w:rsidRPr="008233AA">
        <w:rPr>
          <w:lang w:val="it-IT"/>
        </w:rPr>
        <w:t xml:space="preserve">che </w:t>
      </w:r>
      <w:r w:rsidR="00522493" w:rsidRPr="008233AA">
        <w:rPr>
          <w:lang w:val="it-IT"/>
        </w:rPr>
        <w:t xml:space="preserve">aveva </w:t>
      </w:r>
      <w:r w:rsidRPr="008233AA">
        <w:rPr>
          <w:lang w:val="it-IT"/>
        </w:rPr>
        <w:t>una spaziatura troppo elevata per simulare adeguatamente gli interventi di bonifica alla scala di Sito</w:t>
      </w:r>
      <w:r w:rsidR="00522493" w:rsidRPr="008233AA">
        <w:rPr>
          <w:lang w:val="it-IT"/>
        </w:rPr>
        <w:t>)</w:t>
      </w:r>
      <w:r w:rsidRPr="008233AA">
        <w:rPr>
          <w:lang w:val="it-IT"/>
        </w:rPr>
        <w:t xml:space="preserve"> e le litologie/conducibilità assegnate </w:t>
      </w:r>
      <w:r w:rsidR="003A63BF" w:rsidRPr="008233AA">
        <w:rPr>
          <w:lang w:val="it-IT"/>
        </w:rPr>
        <w:t>nell’area in esame in alcuni orizzonti</w:t>
      </w:r>
      <w:r w:rsidRPr="008233AA">
        <w:rPr>
          <w:lang w:val="it-IT"/>
        </w:rPr>
        <w:t xml:space="preserve"> </w:t>
      </w:r>
      <w:r w:rsidR="003A63BF" w:rsidRPr="008233AA">
        <w:rPr>
          <w:lang w:val="it-IT"/>
        </w:rPr>
        <w:t>d</w:t>
      </w:r>
      <w:r w:rsidRPr="008233AA">
        <w:rPr>
          <w:lang w:val="it-IT"/>
        </w:rPr>
        <w:t>el modello numerico</w:t>
      </w:r>
      <w:r w:rsidR="00D17960" w:rsidRPr="008233AA">
        <w:rPr>
          <w:lang w:val="it-IT"/>
        </w:rPr>
        <w:t xml:space="preserve">, </w:t>
      </w:r>
      <w:r w:rsidR="00522493" w:rsidRPr="008233AA">
        <w:rPr>
          <w:lang w:val="it-IT"/>
        </w:rPr>
        <w:t xml:space="preserve">per rendere il modello litostratigrafico del terreno coerente con i nuovi </w:t>
      </w:r>
      <w:r w:rsidR="00D17960" w:rsidRPr="008233AA">
        <w:rPr>
          <w:lang w:val="it-IT"/>
        </w:rPr>
        <w:t xml:space="preserve"> dati raccolti tramite i sondaggi a carotaggio continuo</w:t>
      </w:r>
      <w:r w:rsidRPr="008233AA">
        <w:rPr>
          <w:lang w:val="it-IT"/>
        </w:rPr>
        <w:t>.</w:t>
      </w:r>
    </w:p>
    <w:p w14:paraId="51483BED" w14:textId="6059D2B0" w:rsidR="00712D1C" w:rsidRPr="008233AA" w:rsidRDefault="00522493" w:rsidP="00A73314">
      <w:pPr>
        <w:pStyle w:val="Puntoelenco"/>
        <w:ind w:left="720"/>
        <w:rPr>
          <w:lang w:val="it-IT"/>
        </w:rPr>
      </w:pPr>
      <w:r w:rsidRPr="008233AA">
        <w:rPr>
          <w:lang w:val="it-IT"/>
        </w:rPr>
        <w:t xml:space="preserve">Maggiori dettagli sulle modifiche apportate al modello sono riportate nei paragrafi seguenti. </w:t>
      </w:r>
    </w:p>
    <w:p w14:paraId="534890D8" w14:textId="3E5E5CC6" w:rsidR="00EE088E" w:rsidRPr="00A73314" w:rsidRDefault="003F37F6" w:rsidP="00A73314">
      <w:pPr>
        <w:pStyle w:val="Titolo2"/>
        <w:numPr>
          <w:ilvl w:val="1"/>
          <w:numId w:val="171"/>
        </w:numPr>
        <w:rPr>
          <w:rFonts w:cs="Arial"/>
          <w:lang w:val="it-IT"/>
        </w:rPr>
      </w:pPr>
      <w:bookmarkStart w:id="270" w:name="_Toc5694148"/>
      <w:bookmarkStart w:id="271" w:name="_Toc5695077"/>
      <w:bookmarkStart w:id="272" w:name="_Toc5695078"/>
      <w:bookmarkEnd w:id="270"/>
      <w:bookmarkEnd w:id="271"/>
      <w:r w:rsidRPr="00B65E86">
        <w:rPr>
          <w:rFonts w:cs="Arial"/>
          <w:lang w:val="it-IT"/>
        </w:rPr>
        <w:t>Adeguamento delle</w:t>
      </w:r>
      <w:r w:rsidR="00A86682" w:rsidRPr="00B65E86">
        <w:rPr>
          <w:rFonts w:cs="Arial"/>
          <w:lang w:val="it-IT"/>
        </w:rPr>
        <w:t xml:space="preserve"> </w:t>
      </w:r>
      <w:r w:rsidRPr="00B65E86">
        <w:rPr>
          <w:rFonts w:cs="Arial"/>
          <w:lang w:val="it-IT"/>
        </w:rPr>
        <w:t>caratteristiche geometriche della griglia di calcolo</w:t>
      </w:r>
      <w:bookmarkEnd w:id="272"/>
    </w:p>
    <w:p w14:paraId="0F484D57" w14:textId="2235A670" w:rsidR="000F1D3B" w:rsidRPr="008233AA" w:rsidRDefault="000F1D3B" w:rsidP="003E56CF">
      <w:pPr>
        <w:pStyle w:val="Puntoelenco"/>
        <w:ind w:left="720"/>
        <w:rPr>
          <w:lang w:val="it-IT"/>
        </w:rPr>
      </w:pPr>
      <w:r w:rsidRPr="00CC0305">
        <w:rPr>
          <w:lang w:val="it-IT"/>
        </w:rPr>
        <w:t xml:space="preserve">L’adeguamento della risoluzione </w:t>
      </w:r>
      <w:r w:rsidRPr="00A937C7">
        <w:rPr>
          <w:lang w:val="it-IT"/>
        </w:rPr>
        <w:t>spaziale del modello numerico di ARPA nell’area di interesse è stat</w:t>
      </w:r>
      <w:r w:rsidR="00522493" w:rsidRPr="00D74731">
        <w:rPr>
          <w:lang w:val="it-IT"/>
        </w:rPr>
        <w:t>o</w:t>
      </w:r>
      <w:r w:rsidRPr="008233AA">
        <w:rPr>
          <w:lang w:val="it-IT"/>
        </w:rPr>
        <w:t xml:space="preserve"> eseguit</w:t>
      </w:r>
      <w:r w:rsidR="00522493" w:rsidRPr="008233AA">
        <w:rPr>
          <w:lang w:val="it-IT"/>
        </w:rPr>
        <w:t>o</w:t>
      </w:r>
      <w:r w:rsidRPr="008233AA">
        <w:rPr>
          <w:lang w:val="it-IT"/>
        </w:rPr>
        <w:t xml:space="preserve"> tramite</w:t>
      </w:r>
      <w:r w:rsidR="00F7156C" w:rsidRPr="008233AA">
        <w:rPr>
          <w:lang w:val="it-IT"/>
        </w:rPr>
        <w:t xml:space="preserve"> il metodo denominato Telescopic Mesh Refinement</w:t>
      </w:r>
      <w:r w:rsidRPr="008233AA">
        <w:rPr>
          <w:lang w:val="it-IT"/>
        </w:rPr>
        <w:t xml:space="preserve"> (TMR). Il TMR</w:t>
      </w:r>
      <w:r w:rsidR="00F7156C" w:rsidRPr="008233AA">
        <w:rPr>
          <w:lang w:val="it-IT"/>
        </w:rPr>
        <w:t xml:space="preserve"> </w:t>
      </w:r>
      <w:r w:rsidR="00D253F5" w:rsidRPr="008233AA">
        <w:rPr>
          <w:lang w:val="it-IT"/>
        </w:rPr>
        <w:t xml:space="preserve">permette di modificare la discretizzazione </w:t>
      </w:r>
      <w:r w:rsidRPr="008233AA">
        <w:rPr>
          <w:lang w:val="it-IT"/>
        </w:rPr>
        <w:t>orizzontale</w:t>
      </w:r>
      <w:r w:rsidR="00D253F5" w:rsidRPr="008233AA">
        <w:rPr>
          <w:lang w:val="it-IT"/>
        </w:rPr>
        <w:t xml:space="preserve"> di un’area di interesse del modello</w:t>
      </w:r>
      <w:r w:rsidR="00214DAC" w:rsidRPr="008233AA">
        <w:rPr>
          <w:lang w:val="it-IT"/>
        </w:rPr>
        <w:t>,</w:t>
      </w:r>
      <w:r w:rsidR="00125A2B" w:rsidRPr="008233AA">
        <w:rPr>
          <w:lang w:val="it-IT"/>
        </w:rPr>
        <w:t xml:space="preserve"> </w:t>
      </w:r>
      <w:r w:rsidR="00214DAC" w:rsidRPr="008233AA">
        <w:rPr>
          <w:lang w:val="it-IT"/>
        </w:rPr>
        <w:t>comportando tuttavia una variazione anche alla zone limitrofe a causa di restrizion</w:t>
      </w:r>
      <w:r w:rsidR="008B53FB" w:rsidRPr="008233AA">
        <w:rPr>
          <w:lang w:val="it-IT"/>
        </w:rPr>
        <w:t>i geometriche</w:t>
      </w:r>
      <w:r w:rsidR="00214DAC" w:rsidRPr="008233AA">
        <w:rPr>
          <w:lang w:val="it-IT"/>
        </w:rPr>
        <w:t>.</w:t>
      </w:r>
      <w:r w:rsidR="003E2BFC" w:rsidRPr="008233AA">
        <w:rPr>
          <w:lang w:val="it-IT"/>
        </w:rPr>
        <w:t xml:space="preserve"> La </w:t>
      </w:r>
      <w:r w:rsidRPr="008233AA">
        <w:rPr>
          <w:lang w:val="it-IT"/>
        </w:rPr>
        <w:fldChar w:fldCharType="begin"/>
      </w:r>
      <w:r w:rsidRPr="008233AA">
        <w:rPr>
          <w:lang w:val="it-IT"/>
        </w:rPr>
        <w:instrText xml:space="preserve"> REF _Ref2156793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7</w:t>
      </w:r>
      <w:r w:rsidRPr="008233AA">
        <w:rPr>
          <w:lang w:val="it-IT"/>
        </w:rPr>
        <w:fldChar w:fldCharType="end"/>
      </w:r>
      <w:r w:rsidR="003E2BFC" w:rsidRPr="008233AA">
        <w:rPr>
          <w:lang w:val="it-IT"/>
        </w:rPr>
        <w:t xml:space="preserve"> mostra gli effetti dell’ap</w:t>
      </w:r>
      <w:r w:rsidR="004C1148" w:rsidRPr="008233AA">
        <w:rPr>
          <w:lang w:val="it-IT"/>
        </w:rPr>
        <w:t xml:space="preserve">plicazione del TMR nell’area </w:t>
      </w:r>
      <w:r w:rsidR="004034CD" w:rsidRPr="008233AA">
        <w:rPr>
          <w:lang w:val="it-IT"/>
        </w:rPr>
        <w:t>dello stabilimento</w:t>
      </w:r>
      <w:r w:rsidR="004C1148" w:rsidRPr="008233AA">
        <w:rPr>
          <w:lang w:val="it-IT"/>
        </w:rPr>
        <w:t xml:space="preserve"> Caffaro, rappresentato nelle figure dal poligono al centro, nel quale la risoluzione orizzontale passa da 50x50 m a 10x10 m.</w:t>
      </w:r>
      <w:r w:rsidR="004034CD" w:rsidRPr="008233AA">
        <w:rPr>
          <w:lang w:val="it-IT"/>
        </w:rPr>
        <w:t xml:space="preserve"> Allontanandosi dall’area con maggior infittimento, le celle presentano dimensioni crescenti fino a raggiungere quelle iniziali (50x50 m)</w:t>
      </w:r>
      <w:r w:rsidRPr="008233AA">
        <w:rPr>
          <w:lang w:val="it-IT"/>
        </w:rPr>
        <w:t>.</w:t>
      </w:r>
    </w:p>
    <w:p w14:paraId="69132849" w14:textId="67FB5127" w:rsidR="000A7304" w:rsidRPr="00A73314" w:rsidRDefault="000F1D3B" w:rsidP="00636418">
      <w:pPr>
        <w:pStyle w:val="AECOMBodyText"/>
        <w:keepNext/>
        <w:ind w:left="284"/>
        <w:jc w:val="center"/>
        <w:rPr>
          <w:rFonts w:cs="Arial"/>
          <w:sz w:val="20"/>
          <w:szCs w:val="20"/>
        </w:rPr>
      </w:pPr>
      <w:r w:rsidRPr="00A73314">
        <w:rPr>
          <w:rFonts w:cs="Arial"/>
          <w:noProof/>
          <w:sz w:val="20"/>
          <w:szCs w:val="20"/>
          <w:lang w:val="it-IT"/>
        </w:rPr>
        <w:drawing>
          <wp:inline distT="0" distB="0" distL="0" distR="0" wp14:anchorId="1461BAF4" wp14:editId="0097959B">
            <wp:extent cx="5743461"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grid1.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43461" cy="2160000"/>
                    </a:xfrm>
                    <a:prstGeom prst="rect">
                      <a:avLst/>
                    </a:prstGeom>
                  </pic:spPr>
                </pic:pic>
              </a:graphicData>
            </a:graphic>
          </wp:inline>
        </w:drawing>
      </w:r>
    </w:p>
    <w:p w14:paraId="409B5732" w14:textId="7F3ED639" w:rsidR="004034CD" w:rsidRPr="00A73314" w:rsidRDefault="00302984" w:rsidP="00A73314">
      <w:pPr>
        <w:pStyle w:val="Didascalia"/>
        <w:ind w:left="142"/>
        <w:jc w:val="center"/>
        <w:rPr>
          <w:sz w:val="16"/>
          <w:szCs w:val="16"/>
          <w:lang w:val="it-IT"/>
        </w:rPr>
      </w:pPr>
      <w:bookmarkStart w:id="273" w:name="_Ref2156793"/>
      <w:r w:rsidRPr="00A73314">
        <w:rPr>
          <w:sz w:val="16"/>
          <w:szCs w:val="16"/>
          <w:lang w:val="it-IT"/>
        </w:rPr>
        <w:t xml:space="preserve">Figura </w:t>
      </w:r>
      <w:r w:rsidR="000F50BD" w:rsidRPr="00A73314">
        <w:rPr>
          <w:sz w:val="16"/>
          <w:szCs w:val="16"/>
          <w:lang w:val="it-IT"/>
        </w:rPr>
        <w:fldChar w:fldCharType="begin"/>
      </w:r>
      <w:r w:rsidR="000F50BD" w:rsidRPr="00A73314">
        <w:rPr>
          <w:sz w:val="16"/>
          <w:szCs w:val="16"/>
          <w:lang w:val="it-IT"/>
        </w:rPr>
        <w:instrText xml:space="preserve"> SEQ Figura \* ARABIC </w:instrText>
      </w:r>
      <w:r w:rsidR="000F50BD" w:rsidRPr="00A73314">
        <w:rPr>
          <w:sz w:val="16"/>
          <w:szCs w:val="16"/>
          <w:lang w:val="it-IT"/>
        </w:rPr>
        <w:fldChar w:fldCharType="separate"/>
      </w:r>
      <w:r w:rsidR="008D5F8A">
        <w:rPr>
          <w:noProof/>
          <w:sz w:val="16"/>
          <w:szCs w:val="16"/>
          <w:lang w:val="it-IT"/>
        </w:rPr>
        <w:t>7</w:t>
      </w:r>
      <w:r w:rsidR="000F50BD" w:rsidRPr="00A73314">
        <w:rPr>
          <w:sz w:val="16"/>
          <w:szCs w:val="16"/>
          <w:lang w:val="it-IT"/>
        </w:rPr>
        <w:fldChar w:fldCharType="end"/>
      </w:r>
      <w:bookmarkEnd w:id="273"/>
      <w:r w:rsidRPr="00A73314">
        <w:rPr>
          <w:sz w:val="16"/>
          <w:szCs w:val="16"/>
          <w:lang w:val="it-IT"/>
        </w:rPr>
        <w:t>: Applicazione del TMR al</w:t>
      </w:r>
      <w:r w:rsidR="00D404A4" w:rsidRPr="00A73314">
        <w:rPr>
          <w:sz w:val="16"/>
          <w:szCs w:val="16"/>
          <w:lang w:val="it-IT"/>
        </w:rPr>
        <w:t>la griglia del</w:t>
      </w:r>
      <w:r w:rsidRPr="00A73314">
        <w:rPr>
          <w:sz w:val="16"/>
          <w:szCs w:val="16"/>
          <w:lang w:val="it-IT"/>
        </w:rPr>
        <w:t xml:space="preserve"> modello numerico di </w:t>
      </w:r>
      <w:r w:rsidR="009B5672" w:rsidRPr="00A73314">
        <w:rPr>
          <w:sz w:val="16"/>
          <w:szCs w:val="16"/>
          <w:lang w:val="it-IT"/>
        </w:rPr>
        <w:t>ARPA</w:t>
      </w:r>
    </w:p>
    <w:p w14:paraId="0B6A30ED" w14:textId="7EBA4657" w:rsidR="00A86682" w:rsidRPr="00B65E86" w:rsidRDefault="003F37F6" w:rsidP="00A73314">
      <w:pPr>
        <w:pStyle w:val="Titolo2"/>
        <w:numPr>
          <w:ilvl w:val="1"/>
          <w:numId w:val="171"/>
        </w:numPr>
        <w:rPr>
          <w:rFonts w:cs="Arial"/>
          <w:lang w:val="it-IT"/>
        </w:rPr>
      </w:pPr>
      <w:bookmarkStart w:id="274" w:name="_Toc5694150"/>
      <w:bookmarkStart w:id="275" w:name="_Toc5695079"/>
      <w:bookmarkStart w:id="276" w:name="_Toc2065916"/>
      <w:bookmarkStart w:id="277" w:name="_Toc2154572"/>
      <w:bookmarkStart w:id="278" w:name="_Toc2167869"/>
      <w:bookmarkStart w:id="279" w:name="_Toc2168928"/>
      <w:bookmarkStart w:id="280" w:name="_Toc2171126"/>
      <w:bookmarkStart w:id="281" w:name="_Toc2235848"/>
      <w:bookmarkStart w:id="282" w:name="_Toc2236861"/>
      <w:bookmarkStart w:id="283" w:name="_Toc2236947"/>
      <w:bookmarkStart w:id="284" w:name="_Toc2676099"/>
      <w:bookmarkStart w:id="285" w:name="_Toc2676413"/>
      <w:bookmarkStart w:id="286" w:name="_Toc2676732"/>
      <w:bookmarkStart w:id="287" w:name="_Toc5695080"/>
      <w:bookmarkEnd w:id="274"/>
      <w:bookmarkEnd w:id="275"/>
      <w:bookmarkEnd w:id="276"/>
      <w:bookmarkEnd w:id="277"/>
      <w:bookmarkEnd w:id="278"/>
      <w:bookmarkEnd w:id="279"/>
      <w:bookmarkEnd w:id="280"/>
      <w:bookmarkEnd w:id="281"/>
      <w:bookmarkEnd w:id="282"/>
      <w:bookmarkEnd w:id="283"/>
      <w:bookmarkEnd w:id="284"/>
      <w:bookmarkEnd w:id="285"/>
      <w:bookmarkEnd w:id="286"/>
      <w:r w:rsidRPr="00B65E86">
        <w:rPr>
          <w:rFonts w:cs="Arial"/>
          <w:lang w:val="it-IT"/>
        </w:rPr>
        <w:t>Adeguamento delle caratteristiche idrogeologiche nell’area di interesse</w:t>
      </w:r>
      <w:bookmarkEnd w:id="287"/>
    </w:p>
    <w:p w14:paraId="26C1FE4C" w14:textId="0BB69696" w:rsidR="00421746" w:rsidRPr="008233AA" w:rsidRDefault="00663A1D" w:rsidP="00A73314">
      <w:pPr>
        <w:pStyle w:val="Puntoelenco"/>
        <w:ind w:left="720"/>
        <w:rPr>
          <w:lang w:val="it-IT"/>
        </w:rPr>
      </w:pPr>
      <w:r w:rsidRPr="00CC0305">
        <w:rPr>
          <w:lang w:val="it-IT"/>
        </w:rPr>
        <w:t xml:space="preserve">L’adeguamento delle conducibilità idrauliche </w:t>
      </w:r>
      <w:r w:rsidR="00421746" w:rsidRPr="00A937C7">
        <w:rPr>
          <w:lang w:val="it-IT"/>
        </w:rPr>
        <w:t xml:space="preserve">presenti nella zona di interesse del modello numerico di ARPA è stato eseguito sulla base del confronto mostrato al capitolo </w:t>
      </w:r>
      <w:r w:rsidR="00421746" w:rsidRPr="008233AA">
        <w:rPr>
          <w:lang w:val="it-IT"/>
        </w:rPr>
        <w:fldChar w:fldCharType="begin"/>
      </w:r>
      <w:r w:rsidR="00421746" w:rsidRPr="008233AA">
        <w:rPr>
          <w:lang w:val="it-IT"/>
        </w:rPr>
        <w:instrText xml:space="preserve"> REF _Ref2157561 \r \h </w:instrText>
      </w:r>
      <w:r w:rsidR="00B65E86" w:rsidRPr="008233AA">
        <w:rPr>
          <w:lang w:val="it-IT"/>
        </w:rPr>
        <w:instrText xml:space="preserve"> \* MERGEFORMAT </w:instrText>
      </w:r>
      <w:r w:rsidR="00421746" w:rsidRPr="008233AA">
        <w:rPr>
          <w:lang w:val="it-IT"/>
        </w:rPr>
      </w:r>
      <w:r w:rsidR="00421746" w:rsidRPr="008233AA">
        <w:rPr>
          <w:lang w:val="it-IT"/>
        </w:rPr>
        <w:fldChar w:fldCharType="separate"/>
      </w:r>
      <w:r w:rsidR="00583DEC">
        <w:rPr>
          <w:lang w:val="it-IT"/>
        </w:rPr>
        <w:t>3.5</w:t>
      </w:r>
      <w:r w:rsidR="00421746" w:rsidRPr="008233AA">
        <w:rPr>
          <w:lang w:val="it-IT"/>
        </w:rPr>
        <w:fldChar w:fldCharType="end"/>
      </w:r>
      <w:r w:rsidR="00421746" w:rsidRPr="008233AA">
        <w:rPr>
          <w:lang w:val="it-IT"/>
        </w:rPr>
        <w:t>. Le modifiche sono state apportate esclusivamente ai livelli saturi che sono stati indagati tramite le recenti indagini, cioè quelli corrispondenti ad un profondità dal p.c. compresa tra 27 e 80 metri.</w:t>
      </w:r>
      <w:r w:rsidR="00A15882" w:rsidRPr="008233AA">
        <w:rPr>
          <w:lang w:val="it-IT"/>
        </w:rPr>
        <w:t xml:space="preserve"> I valori di conducibilità idraulica relativi ad ogni litologia sono stati mantenut</w:t>
      </w:r>
      <w:r w:rsidR="00522493" w:rsidRPr="008233AA">
        <w:rPr>
          <w:lang w:val="it-IT"/>
        </w:rPr>
        <w:t>i</w:t>
      </w:r>
      <w:r w:rsidR="00A15882" w:rsidRPr="008233AA">
        <w:rPr>
          <w:lang w:val="it-IT"/>
        </w:rPr>
        <w:t xml:space="preserve"> pari a quelli </w:t>
      </w:r>
      <w:r w:rsidR="00522493" w:rsidRPr="008233AA">
        <w:rPr>
          <w:lang w:val="it-IT"/>
        </w:rPr>
        <w:t xml:space="preserve">già </w:t>
      </w:r>
      <w:r w:rsidR="00A15882" w:rsidRPr="008233AA">
        <w:rPr>
          <w:lang w:val="it-IT"/>
        </w:rPr>
        <w:t xml:space="preserve">definiti </w:t>
      </w:r>
      <w:r w:rsidR="00522493" w:rsidRPr="008233AA">
        <w:rPr>
          <w:lang w:val="it-IT"/>
        </w:rPr>
        <w:t xml:space="preserve">all’interno del modello di </w:t>
      </w:r>
      <w:r w:rsidR="00A15882" w:rsidRPr="008233AA">
        <w:rPr>
          <w:lang w:val="it-IT"/>
        </w:rPr>
        <w:t xml:space="preserve">ARPA. </w:t>
      </w:r>
    </w:p>
    <w:p w14:paraId="3BF54CEB" w14:textId="76BBBC60" w:rsidR="00235FA0" w:rsidRPr="008233AA" w:rsidRDefault="00A15882" w:rsidP="003E56CF">
      <w:pPr>
        <w:pStyle w:val="Puntoelenco"/>
        <w:ind w:left="720"/>
        <w:rPr>
          <w:lang w:val="it-IT"/>
        </w:rPr>
      </w:pPr>
      <w:r w:rsidRPr="008233AA">
        <w:rPr>
          <w:lang w:val="it-IT"/>
        </w:rPr>
        <w:t xml:space="preserve">La </w:t>
      </w:r>
      <w:r w:rsidRPr="008233AA">
        <w:rPr>
          <w:lang w:val="it-IT"/>
        </w:rPr>
        <w:fldChar w:fldCharType="begin"/>
      </w:r>
      <w:r w:rsidRPr="008233AA">
        <w:rPr>
          <w:lang w:val="it-IT"/>
        </w:rPr>
        <w:instrText xml:space="preserve"> REF _Ref2167615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8</w:t>
      </w:r>
      <w:r w:rsidRPr="008233AA">
        <w:rPr>
          <w:lang w:val="it-IT"/>
        </w:rPr>
        <w:fldChar w:fldCharType="end"/>
      </w:r>
      <w:r w:rsidRPr="008233AA">
        <w:rPr>
          <w:lang w:val="it-IT"/>
        </w:rPr>
        <w:t xml:space="preserve"> mostra </w:t>
      </w:r>
      <w:r w:rsidR="00E54CE3" w:rsidRPr="008233AA">
        <w:rPr>
          <w:lang w:val="it-IT"/>
        </w:rPr>
        <w:t xml:space="preserve">le modifiche apportate alla distribuzione della conducibilità idraulica </w:t>
      </w:r>
      <w:r w:rsidR="00F61B10" w:rsidRPr="008233AA">
        <w:rPr>
          <w:lang w:val="it-IT"/>
        </w:rPr>
        <w:t>all’orizzonte</w:t>
      </w:r>
      <w:r w:rsidR="00E54CE3" w:rsidRPr="008233AA">
        <w:rPr>
          <w:lang w:val="it-IT"/>
        </w:rPr>
        <w:t xml:space="preserve"> di profondità 25-30 m da p.c. (livello 12) nell’area di interesse.</w:t>
      </w:r>
    </w:p>
    <w:p w14:paraId="70AAE959" w14:textId="77777777" w:rsidR="00A15882" w:rsidRPr="00A73314" w:rsidRDefault="00A15882"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67D31562" wp14:editId="72CC879A">
            <wp:extent cx="5133420" cy="396000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K3.tif"/>
                    <pic:cNvPicPr/>
                  </pic:nvPicPr>
                  <pic:blipFill>
                    <a:blip r:embed="rId23">
                      <a:extLst>
                        <a:ext uri="{28A0092B-C50C-407E-A947-70E740481C1C}">
                          <a14:useLocalDpi xmlns:a14="http://schemas.microsoft.com/office/drawing/2010/main" val="0"/>
                        </a:ext>
                      </a:extLst>
                    </a:blip>
                    <a:stretch>
                      <a:fillRect/>
                    </a:stretch>
                  </pic:blipFill>
                  <pic:spPr>
                    <a:xfrm>
                      <a:off x="0" y="0"/>
                      <a:ext cx="5133420" cy="3960000"/>
                    </a:xfrm>
                    <a:prstGeom prst="rect">
                      <a:avLst/>
                    </a:prstGeom>
                  </pic:spPr>
                </pic:pic>
              </a:graphicData>
            </a:graphic>
          </wp:inline>
        </w:drawing>
      </w:r>
    </w:p>
    <w:p w14:paraId="4C949A2E" w14:textId="1B369E72" w:rsidR="00235FA0" w:rsidRPr="00A73314" w:rsidRDefault="00A15882" w:rsidP="00A73314">
      <w:pPr>
        <w:pStyle w:val="Didascalia"/>
        <w:ind w:left="142"/>
        <w:jc w:val="center"/>
        <w:rPr>
          <w:sz w:val="16"/>
          <w:szCs w:val="16"/>
          <w:lang w:val="it-IT"/>
        </w:rPr>
      </w:pPr>
      <w:bookmarkStart w:id="288" w:name="_Ref2167615"/>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8</w:t>
      </w:r>
      <w:r w:rsidRPr="00A73314">
        <w:rPr>
          <w:sz w:val="16"/>
          <w:szCs w:val="16"/>
          <w:lang w:val="it-IT"/>
        </w:rPr>
        <w:fldChar w:fldCharType="end"/>
      </w:r>
      <w:bookmarkEnd w:id="288"/>
      <w:r w:rsidRPr="00A73314">
        <w:rPr>
          <w:sz w:val="16"/>
          <w:szCs w:val="16"/>
          <w:lang w:val="it-IT"/>
        </w:rPr>
        <w:t>: Distribuzione della conducibilità idraulica prima (sinistra) e dopo (destra) l’adeguamento</w:t>
      </w:r>
      <w:r w:rsidR="00551CA4" w:rsidRPr="00A73314">
        <w:rPr>
          <w:sz w:val="16"/>
          <w:szCs w:val="16"/>
          <w:lang w:val="it-IT"/>
        </w:rPr>
        <w:t xml:space="preserve"> della conducibilità idraulica</w:t>
      </w:r>
      <w:r w:rsidR="00E93AB8" w:rsidRPr="00A73314">
        <w:rPr>
          <w:sz w:val="16"/>
          <w:szCs w:val="16"/>
          <w:lang w:val="it-IT"/>
        </w:rPr>
        <w:t xml:space="preserve"> nel livello 12 del modello numerico di ARPA</w:t>
      </w:r>
      <w:r w:rsidRPr="00A73314">
        <w:rPr>
          <w:sz w:val="16"/>
          <w:szCs w:val="16"/>
          <w:lang w:val="it-IT"/>
        </w:rPr>
        <w:t>.</w:t>
      </w:r>
    </w:p>
    <w:p w14:paraId="1044AE1E" w14:textId="77777777" w:rsidR="006D75EF" w:rsidRPr="00A73314" w:rsidRDefault="006D75EF" w:rsidP="00AE46A1">
      <w:pPr>
        <w:pStyle w:val="AECOMBodyText"/>
        <w:rPr>
          <w:rFonts w:cs="Arial"/>
          <w:sz w:val="20"/>
          <w:szCs w:val="20"/>
          <w:lang w:val="it-IT"/>
        </w:rPr>
      </w:pPr>
    </w:p>
    <w:p w14:paraId="40B5E7C0" w14:textId="196940BA" w:rsidR="006D75EF" w:rsidRPr="00B65E86" w:rsidRDefault="00522493" w:rsidP="00A73314">
      <w:pPr>
        <w:pStyle w:val="Titolo2"/>
        <w:numPr>
          <w:ilvl w:val="1"/>
          <w:numId w:val="171"/>
        </w:numPr>
        <w:rPr>
          <w:rFonts w:cs="Arial"/>
          <w:lang w:val="it-IT"/>
        </w:rPr>
      </w:pPr>
      <w:bookmarkStart w:id="289" w:name="_Toc5695081"/>
      <w:r w:rsidRPr="00B65E86">
        <w:rPr>
          <w:rFonts w:cs="Arial"/>
          <w:lang w:val="it-IT"/>
        </w:rPr>
        <w:t>Verifica della calibrazione del modello aggiornato</w:t>
      </w:r>
      <w:bookmarkEnd w:id="289"/>
      <w:r w:rsidRPr="00B65E86">
        <w:rPr>
          <w:rFonts w:cs="Arial"/>
          <w:lang w:val="it-IT"/>
        </w:rPr>
        <w:t xml:space="preserve"> </w:t>
      </w:r>
    </w:p>
    <w:p w14:paraId="145F07B2" w14:textId="4188C9F6" w:rsidR="006D75EF" w:rsidRPr="008233AA" w:rsidRDefault="006D75EF" w:rsidP="00A73314">
      <w:pPr>
        <w:pStyle w:val="Puntoelenco"/>
        <w:ind w:left="720"/>
        <w:rPr>
          <w:lang w:val="it-IT"/>
        </w:rPr>
      </w:pPr>
      <w:r w:rsidRPr="00CC0305">
        <w:rPr>
          <w:lang w:val="it-IT"/>
        </w:rPr>
        <w:t xml:space="preserve">In seguito alle variazioni apportate al modello numerico, </w:t>
      </w:r>
      <w:r w:rsidR="00BF1C6E" w:rsidRPr="00CC0305">
        <w:rPr>
          <w:lang w:val="it-IT"/>
        </w:rPr>
        <w:t>sono state eseguite simulazioni per verificare che tali modifiche non implicassero una difficoltà nella convergenza del modello e/o incongru</w:t>
      </w:r>
      <w:r w:rsidR="00BF1C6E" w:rsidRPr="00A937C7">
        <w:rPr>
          <w:lang w:val="it-IT"/>
        </w:rPr>
        <w:t xml:space="preserve">enze con i risultati derivanti dalle simulazioni effettuate da </w:t>
      </w:r>
      <w:r w:rsidR="009B5672" w:rsidRPr="00636418">
        <w:rPr>
          <w:lang w:val="it-IT"/>
        </w:rPr>
        <w:t>ARPA</w:t>
      </w:r>
      <w:r w:rsidR="00BF1C6E" w:rsidRPr="00D74731">
        <w:rPr>
          <w:lang w:val="it-IT"/>
        </w:rPr>
        <w:t xml:space="preserve"> in precedenza.</w:t>
      </w:r>
    </w:p>
    <w:p w14:paraId="2DBA0F4F" w14:textId="0A6DDB68" w:rsidR="00BF1C6E" w:rsidRPr="008233AA" w:rsidRDefault="00BF1C6E" w:rsidP="00A73314">
      <w:pPr>
        <w:pStyle w:val="Puntoelenco"/>
        <w:ind w:left="720"/>
        <w:rPr>
          <w:lang w:val="it-IT"/>
        </w:rPr>
      </w:pPr>
      <w:r w:rsidRPr="008233AA">
        <w:rPr>
          <w:lang w:val="it-IT"/>
        </w:rPr>
        <w:t>Dal punto della simulazione/convergenza del codice di calcolo, l’applicazione del TMR ha incremento marginalmente i</w:t>
      </w:r>
      <w:r w:rsidR="00F61B10" w:rsidRPr="008233AA">
        <w:rPr>
          <w:lang w:val="it-IT"/>
        </w:rPr>
        <w:t>l tempo</w:t>
      </w:r>
      <w:r w:rsidRPr="008233AA">
        <w:rPr>
          <w:lang w:val="it-IT"/>
        </w:rPr>
        <w:t xml:space="preserve"> rich</w:t>
      </w:r>
      <w:r w:rsidR="00F61B10" w:rsidRPr="008233AA">
        <w:rPr>
          <w:lang w:val="it-IT"/>
        </w:rPr>
        <w:t>iesto</w:t>
      </w:r>
      <w:r w:rsidRPr="008233AA">
        <w:rPr>
          <w:lang w:val="it-IT"/>
        </w:rPr>
        <w:t xml:space="preserve"> per la computazione</w:t>
      </w:r>
      <w:r w:rsidR="00163E7E" w:rsidRPr="008233AA">
        <w:rPr>
          <w:lang w:val="it-IT"/>
        </w:rPr>
        <w:t>, a causa de</w:t>
      </w:r>
      <w:r w:rsidRPr="008233AA">
        <w:rPr>
          <w:lang w:val="it-IT"/>
        </w:rPr>
        <w:t xml:space="preserve">ll’aumento del numero di celle </w:t>
      </w:r>
      <w:r w:rsidR="00163E7E" w:rsidRPr="008233AA">
        <w:rPr>
          <w:lang w:val="it-IT"/>
        </w:rPr>
        <w:t>nel</w:t>
      </w:r>
      <w:r w:rsidRPr="008233AA">
        <w:rPr>
          <w:lang w:val="it-IT"/>
        </w:rPr>
        <w:t xml:space="preserve"> dominio di calcolo</w:t>
      </w:r>
      <w:r w:rsidR="00B924F5" w:rsidRPr="008233AA">
        <w:rPr>
          <w:lang w:val="it-IT"/>
        </w:rPr>
        <w:t xml:space="preserve"> (passato da circa 600.000 a circa 1.500.000)</w:t>
      </w:r>
      <w:r w:rsidRPr="008233AA">
        <w:rPr>
          <w:lang w:val="it-IT"/>
        </w:rPr>
        <w:t xml:space="preserve">, </w:t>
      </w:r>
      <w:r w:rsidR="00F61B10" w:rsidRPr="008233AA">
        <w:rPr>
          <w:lang w:val="it-IT"/>
        </w:rPr>
        <w:t xml:space="preserve">mantenendolo comunque accettabile </w:t>
      </w:r>
      <w:r w:rsidR="00163E7E" w:rsidRPr="008233AA">
        <w:rPr>
          <w:lang w:val="it-IT"/>
        </w:rPr>
        <w:t>(1-2 minuti).</w:t>
      </w:r>
    </w:p>
    <w:p w14:paraId="7554CD44" w14:textId="68BBD662" w:rsidR="00163E7E" w:rsidRPr="008233AA" w:rsidRDefault="007A6072" w:rsidP="003E56CF">
      <w:pPr>
        <w:pStyle w:val="Puntoelenco"/>
        <w:ind w:left="720"/>
        <w:rPr>
          <w:lang w:val="it-IT"/>
        </w:rPr>
      </w:pPr>
      <w:r w:rsidRPr="008233AA">
        <w:rPr>
          <w:lang w:val="it-IT"/>
        </w:rPr>
        <w:t>I risultati delle simulazioni sono assolutamente coerenti e confrontabili con i risultati derivanti dall</w:t>
      </w:r>
      <w:r w:rsidR="009B5672" w:rsidRPr="008233AA">
        <w:rPr>
          <w:lang w:val="it-IT"/>
        </w:rPr>
        <w:t>e simulazioni effettuate da ARPA</w:t>
      </w:r>
      <w:r w:rsidR="004E61C3" w:rsidRPr="008233AA">
        <w:rPr>
          <w:lang w:val="it-IT"/>
        </w:rPr>
        <w:t xml:space="preserve"> (</w:t>
      </w:r>
      <w:r w:rsidR="00EE750A" w:rsidRPr="008233AA">
        <w:rPr>
          <w:lang w:val="it-IT"/>
        </w:rPr>
        <w:fldChar w:fldCharType="begin"/>
      </w:r>
      <w:r w:rsidR="00EE750A" w:rsidRPr="008233AA">
        <w:rPr>
          <w:lang w:val="it-IT"/>
        </w:rPr>
        <w:instrText xml:space="preserve"> REF _Ref2081809 \h </w:instrText>
      </w:r>
      <w:r w:rsidR="00421746" w:rsidRPr="008233AA">
        <w:rPr>
          <w:lang w:val="it-IT"/>
        </w:rPr>
        <w:instrText xml:space="preserve"> \* MERGEFORMAT </w:instrText>
      </w:r>
      <w:r w:rsidR="00EE750A" w:rsidRPr="008233AA">
        <w:rPr>
          <w:lang w:val="it-IT"/>
        </w:rPr>
      </w:r>
      <w:r w:rsidR="00EE750A" w:rsidRPr="008233AA">
        <w:rPr>
          <w:lang w:val="it-IT"/>
        </w:rPr>
        <w:fldChar w:fldCharType="separate"/>
      </w:r>
      <w:r w:rsidR="00583DEC" w:rsidRPr="00A73314">
        <w:rPr>
          <w:lang w:val="it-IT"/>
        </w:rPr>
        <w:t>Figura 9</w:t>
      </w:r>
      <w:r w:rsidR="00EE750A" w:rsidRPr="008233AA">
        <w:rPr>
          <w:lang w:val="it-IT"/>
        </w:rPr>
        <w:fldChar w:fldCharType="end"/>
      </w:r>
      <w:r w:rsidR="004E61C3" w:rsidRPr="008233AA">
        <w:rPr>
          <w:lang w:val="it-IT"/>
        </w:rPr>
        <w:t>)</w:t>
      </w:r>
      <w:r w:rsidR="00E15E02" w:rsidRPr="008233AA">
        <w:rPr>
          <w:lang w:val="it-IT"/>
        </w:rPr>
        <w:t xml:space="preserve"> e, di conseguenza, con le condizioni freatimetriche misurate nel dicembre 2016 (v. cap.</w:t>
      </w:r>
      <w:r w:rsidR="00E15E02" w:rsidRPr="008233AA">
        <w:rPr>
          <w:lang w:val="it-IT"/>
        </w:rPr>
        <w:fldChar w:fldCharType="begin"/>
      </w:r>
      <w:r w:rsidR="00E15E02" w:rsidRPr="008233AA">
        <w:rPr>
          <w:lang w:val="it-IT"/>
        </w:rPr>
        <w:instrText xml:space="preserve"> REF _Ref2168161 \r \h </w:instrText>
      </w:r>
      <w:r w:rsidR="00B65E86" w:rsidRPr="008233AA">
        <w:rPr>
          <w:lang w:val="it-IT"/>
        </w:rPr>
        <w:instrText xml:space="preserve"> \* MERGEFORMAT </w:instrText>
      </w:r>
      <w:r w:rsidR="00E15E02" w:rsidRPr="008233AA">
        <w:rPr>
          <w:lang w:val="it-IT"/>
        </w:rPr>
      </w:r>
      <w:r w:rsidR="00E15E02" w:rsidRPr="008233AA">
        <w:rPr>
          <w:lang w:val="it-IT"/>
        </w:rPr>
        <w:fldChar w:fldCharType="separate"/>
      </w:r>
      <w:r w:rsidR="00583DEC">
        <w:rPr>
          <w:lang w:val="it-IT"/>
        </w:rPr>
        <w:t>3.4</w:t>
      </w:r>
      <w:r w:rsidR="00E15E02" w:rsidRPr="008233AA">
        <w:rPr>
          <w:lang w:val="it-IT"/>
        </w:rPr>
        <w:fldChar w:fldCharType="end"/>
      </w:r>
      <w:r w:rsidR="00E15E02" w:rsidRPr="008233AA">
        <w:rPr>
          <w:lang w:val="it-IT"/>
        </w:rPr>
        <w:t>)</w:t>
      </w:r>
      <w:r w:rsidRPr="008233AA">
        <w:rPr>
          <w:lang w:val="it-IT"/>
        </w:rPr>
        <w:t xml:space="preserve">. Inoltre, come </w:t>
      </w:r>
      <w:r w:rsidR="00F61B10" w:rsidRPr="008233AA">
        <w:rPr>
          <w:lang w:val="it-IT"/>
        </w:rPr>
        <w:t xml:space="preserve">mostrato nella </w:t>
      </w:r>
      <w:r w:rsidR="00F61B10" w:rsidRPr="008233AA">
        <w:rPr>
          <w:lang w:val="it-IT"/>
        </w:rPr>
        <w:fldChar w:fldCharType="begin"/>
      </w:r>
      <w:r w:rsidR="00F61B10" w:rsidRPr="008233AA">
        <w:rPr>
          <w:lang w:val="it-IT"/>
        </w:rPr>
        <w:instrText xml:space="preserve"> REF _Ref2076577 \h </w:instrText>
      </w:r>
      <w:r w:rsidR="007257AF" w:rsidRPr="008233AA">
        <w:rPr>
          <w:lang w:val="it-IT"/>
        </w:rPr>
        <w:instrText xml:space="preserve"> \* MERGEFORMAT </w:instrText>
      </w:r>
      <w:r w:rsidR="00F61B10" w:rsidRPr="008233AA">
        <w:rPr>
          <w:lang w:val="it-IT"/>
        </w:rPr>
      </w:r>
      <w:r w:rsidR="00F61B10" w:rsidRPr="008233AA">
        <w:rPr>
          <w:lang w:val="it-IT"/>
        </w:rPr>
        <w:fldChar w:fldCharType="separate"/>
      </w:r>
      <w:r w:rsidR="00583DEC" w:rsidRPr="00A73314">
        <w:rPr>
          <w:lang w:val="it-IT"/>
        </w:rPr>
        <w:t>Tabella 1</w:t>
      </w:r>
      <w:r w:rsidR="00F61B10" w:rsidRPr="008233AA">
        <w:rPr>
          <w:lang w:val="it-IT"/>
        </w:rPr>
        <w:fldChar w:fldCharType="end"/>
      </w:r>
      <w:r w:rsidRPr="008233AA">
        <w:rPr>
          <w:lang w:val="it-IT"/>
        </w:rPr>
        <w:t xml:space="preserve">, anche i parametri statistici </w:t>
      </w:r>
      <w:r w:rsidR="00F61B10" w:rsidRPr="008233AA">
        <w:rPr>
          <w:lang w:val="it-IT"/>
        </w:rPr>
        <w:t>del modello numerico modificato</w:t>
      </w:r>
      <w:r w:rsidRPr="008233AA">
        <w:rPr>
          <w:lang w:val="it-IT"/>
        </w:rPr>
        <w:t xml:space="preserve"> sono </w:t>
      </w:r>
      <w:r w:rsidR="004E61C3" w:rsidRPr="008233AA">
        <w:rPr>
          <w:lang w:val="it-IT"/>
        </w:rPr>
        <w:t xml:space="preserve">confrontabili a </w:t>
      </w:r>
      <w:r w:rsidR="00F61B10" w:rsidRPr="008233AA">
        <w:rPr>
          <w:lang w:val="it-IT"/>
        </w:rPr>
        <w:t>quelli del modello numerico originale di ARPA.</w:t>
      </w:r>
    </w:p>
    <w:p w14:paraId="7185921C" w14:textId="091C6C89" w:rsidR="00522493" w:rsidRPr="008233AA" w:rsidRDefault="00522493" w:rsidP="00A73314">
      <w:pPr>
        <w:pStyle w:val="Puntoelenco"/>
        <w:ind w:left="720"/>
        <w:rPr>
          <w:lang w:val="it-IT"/>
        </w:rPr>
      </w:pPr>
      <w:r w:rsidRPr="008233AA">
        <w:rPr>
          <w:lang w:val="it-IT"/>
        </w:rPr>
        <w:t>Il confronto delle isopieze calcolate dal modello ARPA prima e dopo le modifiche (</w:t>
      </w:r>
      <w:r w:rsidRPr="008233AA">
        <w:rPr>
          <w:lang w:val="it-IT"/>
        </w:rPr>
        <w:fldChar w:fldCharType="begin"/>
      </w:r>
      <w:r w:rsidRPr="008233AA">
        <w:rPr>
          <w:lang w:val="it-IT"/>
        </w:rPr>
        <w:instrText xml:space="preserve"> REF _Ref2081809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9</w:t>
      </w:r>
      <w:r w:rsidRPr="008233AA">
        <w:rPr>
          <w:lang w:val="it-IT"/>
        </w:rPr>
        <w:fldChar w:fldCharType="end"/>
      </w:r>
      <w:r w:rsidRPr="008233AA">
        <w:rPr>
          <w:lang w:val="it-IT"/>
        </w:rPr>
        <w:t xml:space="preserve">) mostra che il </w:t>
      </w:r>
      <w:r w:rsidR="00583DEC">
        <w:rPr>
          <w:lang w:val="it-IT"/>
        </w:rPr>
        <w:t>raffinamento</w:t>
      </w:r>
      <w:r w:rsidRPr="008233AA">
        <w:rPr>
          <w:lang w:val="it-IT"/>
        </w:rPr>
        <w:t xml:space="preserve"> della griglia permette di rappresentare con un miglior dettaglio i coni di depressione generati all’interno del sito dall’azione di emungimento dei pozzi industriali.</w:t>
      </w:r>
    </w:p>
    <w:p w14:paraId="1915B9CC" w14:textId="77777777" w:rsidR="00522493" w:rsidRPr="00A73314" w:rsidRDefault="00522493" w:rsidP="00AE46A1">
      <w:pPr>
        <w:pStyle w:val="AECOMBodyText"/>
        <w:rPr>
          <w:rFonts w:cs="Arial"/>
          <w:sz w:val="20"/>
          <w:szCs w:val="20"/>
          <w:lang w:val="it-IT"/>
        </w:rPr>
      </w:pPr>
    </w:p>
    <w:p w14:paraId="53DAD950" w14:textId="77777777" w:rsidR="00EE750A" w:rsidRPr="00A73314" w:rsidRDefault="00EE750A"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0B8EFEAD" wp14:editId="346ADF86">
            <wp:extent cx="5370374" cy="21600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ronto_contour.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70374" cy="2160000"/>
                    </a:xfrm>
                    <a:prstGeom prst="rect">
                      <a:avLst/>
                    </a:prstGeom>
                  </pic:spPr>
                </pic:pic>
              </a:graphicData>
            </a:graphic>
          </wp:inline>
        </w:drawing>
      </w:r>
    </w:p>
    <w:p w14:paraId="35D8726A" w14:textId="227C6BB5" w:rsidR="006D75EF" w:rsidRPr="00A73314" w:rsidRDefault="00EE750A" w:rsidP="00A73314">
      <w:pPr>
        <w:pStyle w:val="Didascalia"/>
        <w:ind w:left="142"/>
        <w:jc w:val="center"/>
        <w:rPr>
          <w:sz w:val="16"/>
          <w:szCs w:val="16"/>
          <w:lang w:val="it-IT"/>
        </w:rPr>
      </w:pPr>
      <w:bookmarkStart w:id="290" w:name="_Ref208180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9</w:t>
      </w:r>
      <w:r w:rsidRPr="00A73314">
        <w:rPr>
          <w:sz w:val="16"/>
          <w:szCs w:val="16"/>
          <w:lang w:val="it-IT"/>
        </w:rPr>
        <w:fldChar w:fldCharType="end"/>
      </w:r>
      <w:bookmarkEnd w:id="290"/>
      <w:r w:rsidRPr="00A73314">
        <w:rPr>
          <w:sz w:val="16"/>
          <w:szCs w:val="16"/>
          <w:lang w:val="it-IT"/>
        </w:rPr>
        <w:t>: Confronto delle isopieze calcolate dal modello ARPA prima e dopo le modifiche.</w:t>
      </w:r>
    </w:p>
    <w:p w14:paraId="60B0D966" w14:textId="1A3CD17A" w:rsidR="005E3A20" w:rsidRPr="00A73314" w:rsidRDefault="005E3A20" w:rsidP="00A73314">
      <w:pPr>
        <w:pStyle w:val="Didascalia"/>
        <w:ind w:left="142"/>
        <w:jc w:val="left"/>
        <w:rPr>
          <w:sz w:val="16"/>
          <w:szCs w:val="16"/>
          <w:lang w:val="it-IT"/>
        </w:rPr>
      </w:pPr>
      <w:bookmarkStart w:id="291" w:name="_Ref2076577"/>
      <w:r w:rsidRPr="00A73314">
        <w:rPr>
          <w:sz w:val="16"/>
          <w:szCs w:val="16"/>
          <w:lang w:val="it-IT"/>
        </w:rPr>
        <w:t xml:space="preserve">Tabella </w:t>
      </w:r>
      <w:r w:rsidRPr="00A73314">
        <w:rPr>
          <w:sz w:val="16"/>
          <w:szCs w:val="16"/>
          <w:lang w:val="it-IT"/>
        </w:rPr>
        <w:fldChar w:fldCharType="begin"/>
      </w:r>
      <w:r w:rsidRPr="00A73314">
        <w:rPr>
          <w:sz w:val="16"/>
          <w:szCs w:val="16"/>
          <w:lang w:val="it-IT"/>
        </w:rPr>
        <w:instrText xml:space="preserve"> SEQ Tabella \* ARABIC </w:instrText>
      </w:r>
      <w:r w:rsidRPr="00A73314">
        <w:rPr>
          <w:sz w:val="16"/>
          <w:szCs w:val="16"/>
          <w:lang w:val="it-IT"/>
        </w:rPr>
        <w:fldChar w:fldCharType="separate"/>
      </w:r>
      <w:r w:rsidR="00583DEC">
        <w:rPr>
          <w:noProof/>
          <w:sz w:val="16"/>
          <w:szCs w:val="16"/>
          <w:lang w:val="it-IT"/>
        </w:rPr>
        <w:t>1</w:t>
      </w:r>
      <w:r w:rsidRPr="00A73314">
        <w:rPr>
          <w:sz w:val="16"/>
          <w:szCs w:val="16"/>
          <w:lang w:val="it-IT"/>
        </w:rPr>
        <w:fldChar w:fldCharType="end"/>
      </w:r>
      <w:bookmarkEnd w:id="291"/>
      <w:r w:rsidR="00E74F64" w:rsidRPr="00A73314">
        <w:rPr>
          <w:sz w:val="16"/>
          <w:szCs w:val="16"/>
          <w:lang w:val="it-IT"/>
        </w:rPr>
        <w:t>: Confronto dei parametri statistici della calibrazione</w:t>
      </w:r>
      <w:r w:rsidR="00EC4A87" w:rsidRPr="00A73314">
        <w:rPr>
          <w:sz w:val="16"/>
          <w:szCs w:val="16"/>
          <w:lang w:val="it-IT"/>
        </w:rPr>
        <w:t>.</w:t>
      </w:r>
    </w:p>
    <w:tbl>
      <w:tblPr>
        <w:tblW w:w="8960" w:type="dxa"/>
        <w:jc w:val="center"/>
        <w:tblInd w:w="93" w:type="dxa"/>
        <w:tblLook w:val="04A0" w:firstRow="1" w:lastRow="0" w:firstColumn="1" w:lastColumn="0" w:noHBand="0" w:noVBand="1"/>
      </w:tblPr>
      <w:tblGrid>
        <w:gridCol w:w="2240"/>
        <w:gridCol w:w="2240"/>
        <w:gridCol w:w="2240"/>
        <w:gridCol w:w="2240"/>
      </w:tblGrid>
      <w:tr w:rsidR="005E3A20" w:rsidRPr="00B65E86" w14:paraId="486B1831" w14:textId="77777777" w:rsidTr="00AE46A1">
        <w:trPr>
          <w:trHeight w:val="300"/>
          <w:jc w:val="center"/>
        </w:trPr>
        <w:tc>
          <w:tcPr>
            <w:tcW w:w="4480" w:type="dxa"/>
            <w:gridSpan w:val="2"/>
            <w:tcBorders>
              <w:top w:val="single" w:sz="8" w:space="0" w:color="auto"/>
              <w:left w:val="single" w:sz="8" w:space="0" w:color="auto"/>
              <w:bottom w:val="nil"/>
              <w:right w:val="single" w:sz="4" w:space="0" w:color="auto"/>
            </w:tcBorders>
            <w:shd w:val="clear" w:color="auto" w:fill="auto"/>
            <w:noWrap/>
            <w:vAlign w:val="center"/>
            <w:hideMark/>
          </w:tcPr>
          <w:p w14:paraId="713500F1" w14:textId="3AD24048" w:rsidR="005E3A20" w:rsidRPr="00A73314" w:rsidRDefault="005E3A20" w:rsidP="00AE46A1">
            <w:pPr>
              <w:pStyle w:val="AECOMBodyText"/>
              <w:jc w:val="center"/>
              <w:rPr>
                <w:rFonts w:cs="Arial"/>
                <w:b/>
                <w:sz w:val="20"/>
                <w:szCs w:val="20"/>
                <w:lang w:eastAsia="en-GB"/>
              </w:rPr>
            </w:pPr>
            <w:r w:rsidRPr="00A73314">
              <w:rPr>
                <w:rFonts w:cs="Arial"/>
                <w:b/>
                <w:sz w:val="20"/>
                <w:szCs w:val="20"/>
                <w:lang w:eastAsia="en-GB"/>
              </w:rPr>
              <w:t>Modello ARPA</w:t>
            </w:r>
            <w:r w:rsidR="00EE750A" w:rsidRPr="00A73314">
              <w:rPr>
                <w:rFonts w:cs="Arial"/>
                <w:b/>
                <w:sz w:val="20"/>
                <w:szCs w:val="20"/>
                <w:lang w:eastAsia="en-GB"/>
              </w:rPr>
              <w:t xml:space="preserve"> – Originale</w:t>
            </w:r>
          </w:p>
        </w:tc>
        <w:tc>
          <w:tcPr>
            <w:tcW w:w="448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7213B7" w14:textId="7ACAB6EA" w:rsidR="005E3A20" w:rsidRPr="00A73314" w:rsidRDefault="00E74F64" w:rsidP="00AE46A1">
            <w:pPr>
              <w:pStyle w:val="AECOMBodyText"/>
              <w:jc w:val="center"/>
              <w:rPr>
                <w:rFonts w:cs="Arial"/>
                <w:b/>
                <w:sz w:val="20"/>
                <w:szCs w:val="20"/>
                <w:lang w:val="it-IT" w:eastAsia="en-GB"/>
              </w:rPr>
            </w:pPr>
            <w:r w:rsidRPr="00A73314">
              <w:rPr>
                <w:rFonts w:cs="Arial"/>
                <w:b/>
                <w:sz w:val="20"/>
                <w:szCs w:val="20"/>
                <w:lang w:val="it-IT" w:eastAsia="en-GB"/>
              </w:rPr>
              <w:t xml:space="preserve">Modello </w:t>
            </w:r>
            <w:r w:rsidR="005E3A20" w:rsidRPr="00A73314">
              <w:rPr>
                <w:rFonts w:cs="Arial"/>
                <w:b/>
                <w:sz w:val="20"/>
                <w:szCs w:val="20"/>
                <w:lang w:val="it-IT" w:eastAsia="en-GB"/>
              </w:rPr>
              <w:t>AECOM</w:t>
            </w:r>
            <w:r w:rsidR="00EE750A" w:rsidRPr="00A73314">
              <w:rPr>
                <w:rFonts w:cs="Arial"/>
                <w:b/>
                <w:sz w:val="20"/>
                <w:szCs w:val="20"/>
                <w:lang w:val="it-IT" w:eastAsia="en-GB"/>
              </w:rPr>
              <w:t xml:space="preserve"> – Dopo le modifiche</w:t>
            </w:r>
          </w:p>
        </w:tc>
      </w:tr>
      <w:tr w:rsidR="005E3A20" w:rsidRPr="00B65E86" w14:paraId="7CF36E4D" w14:textId="77777777" w:rsidTr="00AE46A1">
        <w:trPr>
          <w:trHeight w:val="288"/>
          <w:jc w:val="center"/>
        </w:trPr>
        <w:tc>
          <w:tcPr>
            <w:tcW w:w="22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4F8BD8EE"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Mean</w:t>
            </w:r>
          </w:p>
        </w:tc>
        <w:tc>
          <w:tcPr>
            <w:tcW w:w="2240" w:type="dxa"/>
            <w:tcBorders>
              <w:top w:val="single" w:sz="8" w:space="0" w:color="auto"/>
              <w:left w:val="nil"/>
              <w:bottom w:val="single" w:sz="4" w:space="0" w:color="auto"/>
              <w:right w:val="single" w:sz="8" w:space="0" w:color="auto"/>
            </w:tcBorders>
            <w:shd w:val="clear" w:color="auto" w:fill="auto"/>
            <w:noWrap/>
            <w:vAlign w:val="center"/>
            <w:hideMark/>
          </w:tcPr>
          <w:p w14:paraId="430E071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-0.012</w:t>
            </w:r>
          </w:p>
        </w:tc>
        <w:tc>
          <w:tcPr>
            <w:tcW w:w="2240" w:type="dxa"/>
            <w:tcBorders>
              <w:top w:val="nil"/>
              <w:left w:val="nil"/>
              <w:bottom w:val="single" w:sz="4" w:space="0" w:color="auto"/>
              <w:right w:val="single" w:sz="4" w:space="0" w:color="auto"/>
            </w:tcBorders>
            <w:shd w:val="clear" w:color="auto" w:fill="auto"/>
            <w:vAlign w:val="center"/>
            <w:hideMark/>
          </w:tcPr>
          <w:p w14:paraId="0C32D50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15230E9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0.004</w:t>
            </w:r>
          </w:p>
        </w:tc>
      </w:tr>
      <w:tr w:rsidR="005E3A20" w:rsidRPr="00B65E86" w14:paraId="2809FBF1" w14:textId="77777777" w:rsidTr="00AE46A1">
        <w:trPr>
          <w:trHeight w:val="340"/>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1DB69B3"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7972B6E4"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0.339</w:t>
            </w:r>
          </w:p>
        </w:tc>
        <w:tc>
          <w:tcPr>
            <w:tcW w:w="2240" w:type="dxa"/>
            <w:tcBorders>
              <w:top w:val="nil"/>
              <w:left w:val="nil"/>
              <w:bottom w:val="single" w:sz="4" w:space="0" w:color="auto"/>
              <w:right w:val="single" w:sz="4" w:space="0" w:color="auto"/>
            </w:tcBorders>
            <w:shd w:val="clear" w:color="auto" w:fill="auto"/>
            <w:vAlign w:val="center"/>
            <w:hideMark/>
          </w:tcPr>
          <w:p w14:paraId="40DF31E1"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4D89518A"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0.341</w:t>
            </w:r>
          </w:p>
        </w:tc>
      </w:tr>
      <w:tr w:rsidR="005E3A20" w:rsidRPr="00B65E86" w14:paraId="45DEE9D3"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2131A1B"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51DD3135"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0.419</w:t>
            </w:r>
          </w:p>
        </w:tc>
        <w:tc>
          <w:tcPr>
            <w:tcW w:w="2240" w:type="dxa"/>
            <w:tcBorders>
              <w:top w:val="nil"/>
              <w:left w:val="nil"/>
              <w:bottom w:val="single" w:sz="4" w:space="0" w:color="auto"/>
              <w:right w:val="single" w:sz="4" w:space="0" w:color="auto"/>
            </w:tcBorders>
            <w:shd w:val="clear" w:color="auto" w:fill="auto"/>
            <w:vAlign w:val="center"/>
            <w:hideMark/>
          </w:tcPr>
          <w:p w14:paraId="2DB5AF5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2E13BA4D"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0.421</w:t>
            </w:r>
          </w:p>
        </w:tc>
      </w:tr>
      <w:tr w:rsidR="005E3A20" w:rsidRPr="00B65E86" w14:paraId="6CC07589"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13BD12EE"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Sum of Squares</w:t>
            </w:r>
          </w:p>
        </w:tc>
        <w:tc>
          <w:tcPr>
            <w:tcW w:w="2240" w:type="dxa"/>
            <w:tcBorders>
              <w:top w:val="nil"/>
              <w:left w:val="nil"/>
              <w:bottom w:val="single" w:sz="4" w:space="0" w:color="auto"/>
              <w:right w:val="single" w:sz="8" w:space="0" w:color="auto"/>
            </w:tcBorders>
            <w:shd w:val="clear" w:color="auto" w:fill="auto"/>
            <w:noWrap/>
            <w:vAlign w:val="center"/>
            <w:hideMark/>
          </w:tcPr>
          <w:p w14:paraId="578BEEA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15.478</w:t>
            </w:r>
          </w:p>
        </w:tc>
        <w:tc>
          <w:tcPr>
            <w:tcW w:w="2240" w:type="dxa"/>
            <w:tcBorders>
              <w:top w:val="nil"/>
              <w:left w:val="nil"/>
              <w:bottom w:val="single" w:sz="4" w:space="0" w:color="auto"/>
              <w:right w:val="single" w:sz="4" w:space="0" w:color="auto"/>
            </w:tcBorders>
            <w:shd w:val="clear" w:color="auto" w:fill="auto"/>
            <w:vAlign w:val="center"/>
            <w:hideMark/>
          </w:tcPr>
          <w:p w14:paraId="2E50683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Sum of Squares</w:t>
            </w:r>
          </w:p>
        </w:tc>
        <w:tc>
          <w:tcPr>
            <w:tcW w:w="2240" w:type="dxa"/>
            <w:tcBorders>
              <w:top w:val="nil"/>
              <w:left w:val="nil"/>
              <w:bottom w:val="single" w:sz="4" w:space="0" w:color="auto"/>
              <w:right w:val="single" w:sz="8" w:space="0" w:color="auto"/>
            </w:tcBorders>
            <w:shd w:val="clear" w:color="auto" w:fill="auto"/>
            <w:noWrap/>
            <w:vAlign w:val="center"/>
            <w:hideMark/>
          </w:tcPr>
          <w:p w14:paraId="5DBB1278"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15.587</w:t>
            </w:r>
          </w:p>
        </w:tc>
      </w:tr>
      <w:tr w:rsidR="005E3A20" w:rsidRPr="00B65E86" w14:paraId="4F1F3C5E"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E69F0D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RMS Error</w:t>
            </w:r>
          </w:p>
        </w:tc>
        <w:tc>
          <w:tcPr>
            <w:tcW w:w="2240" w:type="dxa"/>
            <w:tcBorders>
              <w:top w:val="nil"/>
              <w:left w:val="nil"/>
              <w:bottom w:val="single" w:sz="4" w:space="0" w:color="auto"/>
              <w:right w:val="single" w:sz="8" w:space="0" w:color="auto"/>
            </w:tcBorders>
            <w:shd w:val="clear" w:color="auto" w:fill="auto"/>
            <w:noWrap/>
            <w:vAlign w:val="center"/>
            <w:hideMark/>
          </w:tcPr>
          <w:p w14:paraId="314973D9"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0.419</w:t>
            </w:r>
          </w:p>
        </w:tc>
        <w:tc>
          <w:tcPr>
            <w:tcW w:w="2240" w:type="dxa"/>
            <w:tcBorders>
              <w:top w:val="nil"/>
              <w:left w:val="nil"/>
              <w:bottom w:val="single" w:sz="4" w:space="0" w:color="auto"/>
              <w:right w:val="single" w:sz="4" w:space="0" w:color="auto"/>
            </w:tcBorders>
            <w:shd w:val="clear" w:color="auto" w:fill="auto"/>
            <w:vAlign w:val="center"/>
            <w:hideMark/>
          </w:tcPr>
          <w:p w14:paraId="69EE1C74"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RMS Error</w:t>
            </w:r>
          </w:p>
        </w:tc>
        <w:tc>
          <w:tcPr>
            <w:tcW w:w="2240" w:type="dxa"/>
            <w:tcBorders>
              <w:top w:val="nil"/>
              <w:left w:val="nil"/>
              <w:bottom w:val="single" w:sz="4" w:space="0" w:color="auto"/>
              <w:right w:val="single" w:sz="8" w:space="0" w:color="auto"/>
            </w:tcBorders>
            <w:shd w:val="clear" w:color="auto" w:fill="auto"/>
            <w:noWrap/>
            <w:vAlign w:val="center"/>
            <w:hideMark/>
          </w:tcPr>
          <w:p w14:paraId="6EC67910"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0.421</w:t>
            </w:r>
          </w:p>
        </w:tc>
      </w:tr>
      <w:tr w:rsidR="005E3A20" w:rsidRPr="00B65E86" w14:paraId="599142F9"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7C5BCF04"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Min. Residual</w:t>
            </w:r>
          </w:p>
        </w:tc>
        <w:tc>
          <w:tcPr>
            <w:tcW w:w="2240" w:type="dxa"/>
            <w:tcBorders>
              <w:top w:val="nil"/>
              <w:left w:val="nil"/>
              <w:bottom w:val="single" w:sz="4" w:space="0" w:color="auto"/>
              <w:right w:val="single" w:sz="8" w:space="0" w:color="auto"/>
            </w:tcBorders>
            <w:shd w:val="clear" w:color="auto" w:fill="auto"/>
            <w:noWrap/>
            <w:vAlign w:val="center"/>
            <w:hideMark/>
          </w:tcPr>
          <w:p w14:paraId="6921C9BB"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-0.844</w:t>
            </w:r>
          </w:p>
        </w:tc>
        <w:tc>
          <w:tcPr>
            <w:tcW w:w="2240" w:type="dxa"/>
            <w:tcBorders>
              <w:top w:val="nil"/>
              <w:left w:val="nil"/>
              <w:bottom w:val="single" w:sz="4" w:space="0" w:color="auto"/>
              <w:right w:val="single" w:sz="4" w:space="0" w:color="auto"/>
            </w:tcBorders>
            <w:shd w:val="clear" w:color="auto" w:fill="auto"/>
            <w:vAlign w:val="center"/>
            <w:hideMark/>
          </w:tcPr>
          <w:p w14:paraId="5044FFBF"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Min. Residual</w:t>
            </w:r>
          </w:p>
        </w:tc>
        <w:tc>
          <w:tcPr>
            <w:tcW w:w="2240" w:type="dxa"/>
            <w:tcBorders>
              <w:top w:val="nil"/>
              <w:left w:val="nil"/>
              <w:bottom w:val="single" w:sz="4" w:space="0" w:color="auto"/>
              <w:right w:val="single" w:sz="8" w:space="0" w:color="auto"/>
            </w:tcBorders>
            <w:shd w:val="clear" w:color="auto" w:fill="auto"/>
            <w:noWrap/>
            <w:vAlign w:val="center"/>
            <w:hideMark/>
          </w:tcPr>
          <w:p w14:paraId="0214230C"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-0.847</w:t>
            </w:r>
          </w:p>
        </w:tc>
      </w:tr>
      <w:tr w:rsidR="005E3A20" w:rsidRPr="00B65E86" w14:paraId="4DBF6637"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34C32C77"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Max. Residual</w:t>
            </w:r>
          </w:p>
        </w:tc>
        <w:tc>
          <w:tcPr>
            <w:tcW w:w="2240" w:type="dxa"/>
            <w:tcBorders>
              <w:top w:val="nil"/>
              <w:left w:val="nil"/>
              <w:bottom w:val="single" w:sz="4" w:space="0" w:color="auto"/>
              <w:right w:val="single" w:sz="8" w:space="0" w:color="auto"/>
            </w:tcBorders>
            <w:shd w:val="clear" w:color="auto" w:fill="auto"/>
            <w:noWrap/>
            <w:vAlign w:val="center"/>
            <w:hideMark/>
          </w:tcPr>
          <w:p w14:paraId="3E8DB230"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1.000</w:t>
            </w:r>
          </w:p>
        </w:tc>
        <w:tc>
          <w:tcPr>
            <w:tcW w:w="2240" w:type="dxa"/>
            <w:tcBorders>
              <w:top w:val="nil"/>
              <w:left w:val="nil"/>
              <w:bottom w:val="single" w:sz="4" w:space="0" w:color="auto"/>
              <w:right w:val="single" w:sz="4" w:space="0" w:color="auto"/>
            </w:tcBorders>
            <w:shd w:val="clear" w:color="auto" w:fill="auto"/>
            <w:vAlign w:val="center"/>
            <w:hideMark/>
          </w:tcPr>
          <w:p w14:paraId="5CF9B6E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Max. Residual</w:t>
            </w:r>
          </w:p>
        </w:tc>
        <w:tc>
          <w:tcPr>
            <w:tcW w:w="2240" w:type="dxa"/>
            <w:tcBorders>
              <w:top w:val="nil"/>
              <w:left w:val="nil"/>
              <w:bottom w:val="single" w:sz="4" w:space="0" w:color="auto"/>
              <w:right w:val="single" w:sz="8" w:space="0" w:color="auto"/>
            </w:tcBorders>
            <w:shd w:val="clear" w:color="auto" w:fill="auto"/>
            <w:noWrap/>
            <w:vAlign w:val="center"/>
            <w:hideMark/>
          </w:tcPr>
          <w:p w14:paraId="72EB739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0.997</w:t>
            </w:r>
          </w:p>
        </w:tc>
      </w:tr>
      <w:tr w:rsidR="005E3A20" w:rsidRPr="00B65E86" w14:paraId="05D6A8E9" w14:textId="77777777" w:rsidTr="00AE46A1">
        <w:trPr>
          <w:trHeight w:val="340"/>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42C1228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Number of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065640A8"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88</w:t>
            </w:r>
          </w:p>
        </w:tc>
        <w:tc>
          <w:tcPr>
            <w:tcW w:w="2240" w:type="dxa"/>
            <w:tcBorders>
              <w:top w:val="nil"/>
              <w:left w:val="nil"/>
              <w:bottom w:val="single" w:sz="4" w:space="0" w:color="auto"/>
              <w:right w:val="single" w:sz="4" w:space="0" w:color="auto"/>
            </w:tcBorders>
            <w:shd w:val="clear" w:color="auto" w:fill="auto"/>
            <w:vAlign w:val="center"/>
            <w:hideMark/>
          </w:tcPr>
          <w:p w14:paraId="35FB159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Number of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7C773FC7"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88</w:t>
            </w:r>
          </w:p>
        </w:tc>
      </w:tr>
      <w:tr w:rsidR="005E3A20" w:rsidRPr="00B65E86" w14:paraId="11450E8A"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171AB09D"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Range in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75F632D3"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14.752</w:t>
            </w:r>
          </w:p>
        </w:tc>
        <w:tc>
          <w:tcPr>
            <w:tcW w:w="2240" w:type="dxa"/>
            <w:tcBorders>
              <w:top w:val="nil"/>
              <w:left w:val="nil"/>
              <w:bottom w:val="single" w:sz="4" w:space="0" w:color="auto"/>
              <w:right w:val="single" w:sz="4" w:space="0" w:color="auto"/>
            </w:tcBorders>
            <w:shd w:val="clear" w:color="auto" w:fill="auto"/>
            <w:vAlign w:val="center"/>
            <w:hideMark/>
          </w:tcPr>
          <w:p w14:paraId="0108C6E9"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Range in Observations</w:t>
            </w:r>
          </w:p>
        </w:tc>
        <w:tc>
          <w:tcPr>
            <w:tcW w:w="2240" w:type="dxa"/>
            <w:tcBorders>
              <w:top w:val="nil"/>
              <w:left w:val="nil"/>
              <w:bottom w:val="single" w:sz="4" w:space="0" w:color="auto"/>
              <w:right w:val="single" w:sz="8" w:space="0" w:color="auto"/>
            </w:tcBorders>
            <w:shd w:val="clear" w:color="auto" w:fill="auto"/>
            <w:noWrap/>
            <w:vAlign w:val="center"/>
            <w:hideMark/>
          </w:tcPr>
          <w:p w14:paraId="48C38EAB"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14.752</w:t>
            </w:r>
          </w:p>
        </w:tc>
      </w:tr>
      <w:tr w:rsidR="005E3A20" w:rsidRPr="00B65E86" w14:paraId="77C2240D" w14:textId="77777777" w:rsidTr="00AE46A1">
        <w:trPr>
          <w:trHeight w:val="227"/>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214B8FF6"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6ADEA34F"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0.028</w:t>
            </w:r>
          </w:p>
        </w:tc>
        <w:tc>
          <w:tcPr>
            <w:tcW w:w="2240" w:type="dxa"/>
            <w:tcBorders>
              <w:top w:val="nil"/>
              <w:left w:val="nil"/>
              <w:bottom w:val="single" w:sz="4" w:space="0" w:color="auto"/>
              <w:right w:val="single" w:sz="4" w:space="0" w:color="auto"/>
            </w:tcBorders>
            <w:shd w:val="clear" w:color="auto" w:fill="auto"/>
            <w:vAlign w:val="center"/>
            <w:hideMark/>
          </w:tcPr>
          <w:p w14:paraId="7A2C10D2"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Std. Deviation</w:t>
            </w:r>
          </w:p>
        </w:tc>
        <w:tc>
          <w:tcPr>
            <w:tcW w:w="2240" w:type="dxa"/>
            <w:tcBorders>
              <w:top w:val="nil"/>
              <w:left w:val="nil"/>
              <w:bottom w:val="single" w:sz="4" w:space="0" w:color="auto"/>
              <w:right w:val="single" w:sz="8" w:space="0" w:color="auto"/>
            </w:tcBorders>
            <w:shd w:val="clear" w:color="auto" w:fill="auto"/>
            <w:noWrap/>
            <w:vAlign w:val="center"/>
            <w:hideMark/>
          </w:tcPr>
          <w:p w14:paraId="078E438D"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0.029</w:t>
            </w:r>
          </w:p>
        </w:tc>
      </w:tr>
      <w:tr w:rsidR="005E3A20" w:rsidRPr="00B65E86" w14:paraId="10679F28" w14:textId="77777777" w:rsidTr="00AE46A1">
        <w:trPr>
          <w:trHeight w:val="397"/>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6DEE10E3"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610AD29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0.023</w:t>
            </w:r>
          </w:p>
        </w:tc>
        <w:tc>
          <w:tcPr>
            <w:tcW w:w="2240" w:type="dxa"/>
            <w:tcBorders>
              <w:top w:val="nil"/>
              <w:left w:val="nil"/>
              <w:bottom w:val="single" w:sz="4" w:space="0" w:color="auto"/>
              <w:right w:val="single" w:sz="4" w:space="0" w:color="auto"/>
            </w:tcBorders>
            <w:shd w:val="clear" w:color="auto" w:fill="auto"/>
            <w:vAlign w:val="center"/>
            <w:hideMark/>
          </w:tcPr>
          <w:p w14:paraId="773CF97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Absolute Residual Mean</w:t>
            </w:r>
          </w:p>
        </w:tc>
        <w:tc>
          <w:tcPr>
            <w:tcW w:w="2240" w:type="dxa"/>
            <w:tcBorders>
              <w:top w:val="nil"/>
              <w:left w:val="nil"/>
              <w:bottom w:val="single" w:sz="4" w:space="0" w:color="auto"/>
              <w:right w:val="single" w:sz="8" w:space="0" w:color="auto"/>
            </w:tcBorders>
            <w:shd w:val="clear" w:color="auto" w:fill="auto"/>
            <w:noWrap/>
            <w:vAlign w:val="center"/>
            <w:hideMark/>
          </w:tcPr>
          <w:p w14:paraId="793C111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0.023</w:t>
            </w:r>
          </w:p>
        </w:tc>
      </w:tr>
      <w:tr w:rsidR="005E3A20" w:rsidRPr="00B65E86" w14:paraId="65452DEB" w14:textId="77777777" w:rsidTr="00AE46A1">
        <w:trPr>
          <w:trHeight w:val="288"/>
          <w:jc w:val="center"/>
        </w:trPr>
        <w:tc>
          <w:tcPr>
            <w:tcW w:w="2240" w:type="dxa"/>
            <w:tcBorders>
              <w:top w:val="nil"/>
              <w:left w:val="single" w:sz="8" w:space="0" w:color="auto"/>
              <w:bottom w:val="single" w:sz="4" w:space="0" w:color="auto"/>
              <w:right w:val="single" w:sz="4" w:space="0" w:color="auto"/>
            </w:tcBorders>
            <w:shd w:val="clear" w:color="auto" w:fill="auto"/>
            <w:vAlign w:val="center"/>
            <w:hideMark/>
          </w:tcPr>
          <w:p w14:paraId="72517D3F"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RMS Error</w:t>
            </w:r>
          </w:p>
        </w:tc>
        <w:tc>
          <w:tcPr>
            <w:tcW w:w="2240" w:type="dxa"/>
            <w:tcBorders>
              <w:top w:val="nil"/>
              <w:left w:val="nil"/>
              <w:bottom w:val="single" w:sz="4" w:space="0" w:color="auto"/>
              <w:right w:val="single" w:sz="8" w:space="0" w:color="auto"/>
            </w:tcBorders>
            <w:shd w:val="clear" w:color="auto" w:fill="auto"/>
            <w:noWrap/>
            <w:vAlign w:val="center"/>
            <w:hideMark/>
          </w:tcPr>
          <w:p w14:paraId="3B3ED12C"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0.028</w:t>
            </w:r>
          </w:p>
        </w:tc>
        <w:tc>
          <w:tcPr>
            <w:tcW w:w="2240" w:type="dxa"/>
            <w:tcBorders>
              <w:top w:val="nil"/>
              <w:left w:val="nil"/>
              <w:bottom w:val="single" w:sz="4" w:space="0" w:color="auto"/>
              <w:right w:val="single" w:sz="4" w:space="0" w:color="auto"/>
            </w:tcBorders>
            <w:shd w:val="clear" w:color="auto" w:fill="auto"/>
            <w:vAlign w:val="center"/>
            <w:hideMark/>
          </w:tcPr>
          <w:p w14:paraId="73EB656A"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RMS Error</w:t>
            </w:r>
          </w:p>
        </w:tc>
        <w:tc>
          <w:tcPr>
            <w:tcW w:w="2240" w:type="dxa"/>
            <w:tcBorders>
              <w:top w:val="nil"/>
              <w:left w:val="nil"/>
              <w:bottom w:val="single" w:sz="4" w:space="0" w:color="auto"/>
              <w:right w:val="single" w:sz="8" w:space="0" w:color="auto"/>
            </w:tcBorders>
            <w:shd w:val="clear" w:color="auto" w:fill="auto"/>
            <w:noWrap/>
            <w:vAlign w:val="center"/>
            <w:hideMark/>
          </w:tcPr>
          <w:p w14:paraId="289E8AF2"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0.029</w:t>
            </w:r>
          </w:p>
        </w:tc>
      </w:tr>
      <w:tr w:rsidR="005E3A20" w:rsidRPr="00B65E86" w14:paraId="00658307" w14:textId="77777777" w:rsidTr="00AE46A1">
        <w:trPr>
          <w:trHeight w:val="283"/>
          <w:jc w:val="center"/>
        </w:trPr>
        <w:tc>
          <w:tcPr>
            <w:tcW w:w="2240" w:type="dxa"/>
            <w:tcBorders>
              <w:top w:val="nil"/>
              <w:left w:val="single" w:sz="8" w:space="0" w:color="auto"/>
              <w:bottom w:val="single" w:sz="8" w:space="0" w:color="auto"/>
              <w:right w:val="single" w:sz="4" w:space="0" w:color="auto"/>
            </w:tcBorders>
            <w:shd w:val="clear" w:color="auto" w:fill="auto"/>
            <w:vAlign w:val="center"/>
            <w:hideMark/>
          </w:tcPr>
          <w:p w14:paraId="29FF7F91"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Mean</w:t>
            </w:r>
          </w:p>
        </w:tc>
        <w:tc>
          <w:tcPr>
            <w:tcW w:w="2240" w:type="dxa"/>
            <w:tcBorders>
              <w:top w:val="nil"/>
              <w:left w:val="nil"/>
              <w:bottom w:val="single" w:sz="8" w:space="0" w:color="auto"/>
              <w:right w:val="single" w:sz="8" w:space="0" w:color="auto"/>
            </w:tcBorders>
            <w:shd w:val="clear" w:color="auto" w:fill="auto"/>
            <w:noWrap/>
            <w:vAlign w:val="center"/>
            <w:hideMark/>
          </w:tcPr>
          <w:p w14:paraId="49CDA66E"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-0.001</w:t>
            </w:r>
          </w:p>
        </w:tc>
        <w:tc>
          <w:tcPr>
            <w:tcW w:w="2240" w:type="dxa"/>
            <w:tcBorders>
              <w:top w:val="nil"/>
              <w:left w:val="nil"/>
              <w:bottom w:val="single" w:sz="8" w:space="0" w:color="auto"/>
              <w:right w:val="single" w:sz="4" w:space="0" w:color="auto"/>
            </w:tcBorders>
            <w:shd w:val="clear" w:color="auto" w:fill="auto"/>
            <w:vAlign w:val="center"/>
            <w:hideMark/>
          </w:tcPr>
          <w:p w14:paraId="7176B21C" w14:textId="77777777" w:rsidR="005E3A20" w:rsidRPr="00A73314" w:rsidRDefault="005E3A20" w:rsidP="00AE46A1">
            <w:pPr>
              <w:pStyle w:val="AECOMBodyText"/>
              <w:spacing w:before="0"/>
              <w:jc w:val="center"/>
              <w:rPr>
                <w:rFonts w:cs="Arial"/>
                <w:b/>
                <w:sz w:val="20"/>
                <w:szCs w:val="20"/>
                <w:lang w:eastAsia="en-GB"/>
              </w:rPr>
            </w:pPr>
            <w:r w:rsidRPr="00A73314">
              <w:rPr>
                <w:rFonts w:cs="Arial"/>
                <w:b/>
                <w:sz w:val="20"/>
                <w:szCs w:val="20"/>
                <w:lang w:eastAsia="en-GB"/>
              </w:rPr>
              <w:t>Scaled Residual Mean</w:t>
            </w:r>
          </w:p>
        </w:tc>
        <w:tc>
          <w:tcPr>
            <w:tcW w:w="2240" w:type="dxa"/>
            <w:tcBorders>
              <w:top w:val="nil"/>
              <w:left w:val="nil"/>
              <w:bottom w:val="single" w:sz="8" w:space="0" w:color="auto"/>
              <w:right w:val="single" w:sz="8" w:space="0" w:color="auto"/>
            </w:tcBorders>
            <w:shd w:val="clear" w:color="auto" w:fill="auto"/>
            <w:noWrap/>
            <w:vAlign w:val="center"/>
            <w:hideMark/>
          </w:tcPr>
          <w:p w14:paraId="719BC871" w14:textId="77777777" w:rsidR="005E3A20" w:rsidRPr="00A73314" w:rsidRDefault="005E3A20" w:rsidP="00AE46A1">
            <w:pPr>
              <w:pStyle w:val="AECOMBodyText"/>
              <w:spacing w:before="0"/>
              <w:jc w:val="center"/>
              <w:rPr>
                <w:rFonts w:cs="Arial"/>
                <w:sz w:val="20"/>
                <w:szCs w:val="20"/>
                <w:lang w:eastAsia="en-GB"/>
              </w:rPr>
            </w:pPr>
            <w:r w:rsidRPr="00A73314">
              <w:rPr>
                <w:rFonts w:cs="Arial"/>
                <w:sz w:val="20"/>
                <w:szCs w:val="20"/>
                <w:lang w:eastAsia="en-GB"/>
              </w:rPr>
              <w:t>0.000</w:t>
            </w:r>
          </w:p>
        </w:tc>
      </w:tr>
    </w:tbl>
    <w:p w14:paraId="03AEFB9D" w14:textId="77777777" w:rsidR="0042266A" w:rsidRPr="00A73314" w:rsidRDefault="0042266A">
      <w:pPr>
        <w:pStyle w:val="AECOMBodyText"/>
        <w:rPr>
          <w:rFonts w:cs="Arial"/>
          <w:sz w:val="20"/>
          <w:szCs w:val="20"/>
        </w:rPr>
      </w:pPr>
    </w:p>
    <w:p w14:paraId="31E50943" w14:textId="77777777" w:rsidR="0042266A" w:rsidRPr="00A73314" w:rsidRDefault="0042266A">
      <w:pPr>
        <w:rPr>
          <w:rFonts w:ascii="Arial" w:eastAsia="Arial" w:hAnsi="Arial"/>
          <w:color w:val="00000A"/>
          <w:lang w:val="en-US"/>
        </w:rPr>
      </w:pPr>
      <w:r w:rsidRPr="00A73314">
        <w:rPr>
          <w:rFonts w:ascii="Arial" w:hAnsi="Arial"/>
        </w:rPr>
        <w:br w:type="page"/>
      </w:r>
    </w:p>
    <w:p w14:paraId="088CFC17" w14:textId="6D7338AE" w:rsidR="0042266A" w:rsidRPr="008233AA" w:rsidRDefault="0066298E">
      <w:pPr>
        <w:pStyle w:val="Titolo1nofoto"/>
      </w:pPr>
      <w:bookmarkStart w:id="292" w:name="_Ref2237018"/>
      <w:bookmarkStart w:id="293" w:name="_Toc5695082"/>
      <w:r w:rsidRPr="00B65E86">
        <w:lastRenderedPageBreak/>
        <w:t>UTILIZZO DEL MODELLO PER LA SIMULAZIONE DEGLI SCENARI DI BONIFICA DEL SITO</w:t>
      </w:r>
      <w:bookmarkEnd w:id="292"/>
      <w:bookmarkEnd w:id="293"/>
    </w:p>
    <w:p w14:paraId="3B8D7813" w14:textId="77777777" w:rsidR="00AA1ACB" w:rsidRPr="00CC0305" w:rsidRDefault="00AA1ACB" w:rsidP="00A73314">
      <w:pPr>
        <w:pStyle w:val="Puntoelenco"/>
        <w:ind w:left="720"/>
        <w:rPr>
          <w:lang w:val="it-IT"/>
        </w:rPr>
      </w:pPr>
      <w:r w:rsidRPr="00CC0305">
        <w:rPr>
          <w:lang w:val="it-IT"/>
        </w:rPr>
        <w:t xml:space="preserve">Una volta aggiornato e calibrato, il modello matematico del sito è stato utilizzato per: </w:t>
      </w:r>
    </w:p>
    <w:p w14:paraId="19D5E6DF" w14:textId="2A1E50FE" w:rsidR="00AA1ACB" w:rsidRPr="008233AA" w:rsidRDefault="00833ECC" w:rsidP="00A73314">
      <w:pPr>
        <w:pStyle w:val="Paragrafoelenco"/>
        <w:numPr>
          <w:ilvl w:val="0"/>
          <w:numId w:val="181"/>
        </w:numPr>
        <w:spacing w:before="100" w:beforeAutospacing="1" w:after="120"/>
        <w:ind w:left="851"/>
        <w:jc w:val="both"/>
      </w:pPr>
      <w:r w:rsidRPr="00A73314">
        <w:rPr>
          <w:rFonts w:ascii="Arial" w:hAnsi="Arial"/>
        </w:rPr>
        <w:t>v</w:t>
      </w:r>
      <w:commentRangeStart w:id="294"/>
      <w:r w:rsidR="00AA1ACB" w:rsidRPr="00A73314">
        <w:rPr>
          <w:rFonts w:ascii="Arial" w:hAnsi="Arial"/>
        </w:rPr>
        <w:t xml:space="preserve">erificare gli effetti dei sistemi di contenimento idraulico attuali ed individuare possibili margini di miglioramento/ottimizzazione; </w:t>
      </w:r>
    </w:p>
    <w:p w14:paraId="1F79CDF7" w14:textId="5E862D43" w:rsidR="00AA1ACB" w:rsidRPr="008233AA" w:rsidRDefault="00833ECC" w:rsidP="00A73314">
      <w:pPr>
        <w:pStyle w:val="Paragrafoelenco"/>
        <w:numPr>
          <w:ilvl w:val="0"/>
          <w:numId w:val="181"/>
        </w:numPr>
        <w:spacing w:before="100" w:beforeAutospacing="1" w:after="120"/>
        <w:ind w:left="851"/>
        <w:jc w:val="both"/>
      </w:pPr>
      <w:r w:rsidRPr="00A73314">
        <w:rPr>
          <w:rFonts w:ascii="Arial" w:hAnsi="Arial"/>
        </w:rPr>
        <w:t>v</w:t>
      </w:r>
      <w:r w:rsidR="00AA1ACB" w:rsidRPr="00A73314">
        <w:rPr>
          <w:rFonts w:ascii="Arial" w:hAnsi="Arial"/>
        </w:rPr>
        <w:t>erificare gli effetti delle azioni di ottimizzazione dei sistemi di contenimento possibili, da implementarsi nelle more del completamento delle azioni di bonifica sui terreni afferenti al lotto funzionale</w:t>
      </w:r>
      <w:r w:rsidR="00EA27DA" w:rsidRPr="00A73314">
        <w:rPr>
          <w:rFonts w:ascii="Arial" w:hAnsi="Arial"/>
        </w:rPr>
        <w:t>;</w:t>
      </w:r>
    </w:p>
    <w:p w14:paraId="24EC87AA" w14:textId="5D2097C5" w:rsidR="00AA1ACB" w:rsidRPr="008233AA" w:rsidRDefault="00833ECC" w:rsidP="00A73314">
      <w:pPr>
        <w:pStyle w:val="Paragrafoelenco"/>
        <w:numPr>
          <w:ilvl w:val="0"/>
          <w:numId w:val="181"/>
        </w:numPr>
        <w:spacing w:before="100" w:beforeAutospacing="1" w:after="120"/>
        <w:ind w:left="851"/>
        <w:jc w:val="both"/>
      </w:pPr>
      <w:r w:rsidRPr="00A73314">
        <w:rPr>
          <w:rFonts w:ascii="Arial" w:hAnsi="Arial"/>
        </w:rPr>
        <w:t>v</w:t>
      </w:r>
      <w:r w:rsidR="00AA1ACB" w:rsidRPr="00A73314">
        <w:rPr>
          <w:rFonts w:ascii="Arial" w:hAnsi="Arial"/>
        </w:rPr>
        <w:t xml:space="preserve">erificare gli effetti degli scenari di bonifica delle acque futuri, da implementarsi nel corso delle attività afferenti al lotto a completamento della bonifica.  </w:t>
      </w:r>
      <w:commentRangeEnd w:id="294"/>
      <w:r w:rsidR="00EA27DA" w:rsidRPr="00A73314">
        <w:commentReference w:id="294"/>
      </w:r>
    </w:p>
    <w:p w14:paraId="6AC9955E" w14:textId="77777777" w:rsidR="00EA27DA" w:rsidRPr="00A73314" w:rsidRDefault="00EA27DA" w:rsidP="00A73314">
      <w:pPr>
        <w:pStyle w:val="Puntoelenco"/>
        <w:ind w:left="720"/>
        <w:rPr>
          <w:lang w:val="it-IT"/>
        </w:rPr>
      </w:pPr>
      <w:r w:rsidRPr="00B01BCF">
        <w:rPr>
          <w:lang w:val="it-IT"/>
        </w:rPr>
        <w:t>Il modello numerico ottenuto a seguito delle modifiche descritte nel capitolo precedente è stato utilizzato sia per la simulazione della configurazione attuale dei pozzi in emungimento sia per la simulazione delle fasi della strategia futura di bonifica, sviluppata anche sulla base delle recenti indagini effettuate nel Sito.</w:t>
      </w:r>
    </w:p>
    <w:p w14:paraId="52742F08" w14:textId="2BDB6ECA" w:rsidR="00EA27DA" w:rsidRPr="00A73314" w:rsidRDefault="00EA27DA" w:rsidP="00A73314">
      <w:pPr>
        <w:pStyle w:val="Puntoelenco"/>
        <w:ind w:left="720"/>
        <w:rPr>
          <w:lang w:val="it-IT"/>
        </w:rPr>
      </w:pPr>
      <w:r w:rsidRPr="00B01BCF">
        <w:rPr>
          <w:lang w:val="it-IT"/>
        </w:rPr>
        <w:t>La verifica dell’efficacia della strategia di bonifica futura è stata condotta tramite l’utilizzo del particle tracking (i.e. codice MODPATH) associato al modello di flusso, che è stato utilizzato sia in backward, per ricostruire le aree di cattura del sistema, sia in forward, per verificare nel dettaglio l’andamento delle particelle fluide.</w:t>
      </w:r>
    </w:p>
    <w:p w14:paraId="7C26E7DF" w14:textId="77777777" w:rsidR="00EA27DA" w:rsidRPr="00A73314" w:rsidRDefault="00EA27DA" w:rsidP="00A73314">
      <w:pPr>
        <w:pStyle w:val="AECOMBodyText"/>
        <w:rPr>
          <w:rFonts w:cs="Arial"/>
          <w:lang w:val="it-IT"/>
        </w:rPr>
      </w:pPr>
    </w:p>
    <w:p w14:paraId="772AD972" w14:textId="1C344564" w:rsidR="00AA1ACB" w:rsidRPr="00A73314" w:rsidRDefault="00AA1ACB" w:rsidP="00A73314">
      <w:pPr>
        <w:pStyle w:val="Titolo2"/>
        <w:numPr>
          <w:ilvl w:val="1"/>
          <w:numId w:val="159"/>
        </w:numPr>
        <w:rPr>
          <w:rFonts w:cs="Arial"/>
          <w:b w:val="0"/>
          <w:lang w:val="it-IT"/>
        </w:rPr>
      </w:pPr>
      <w:bookmarkStart w:id="295" w:name="_Toc5612218"/>
      <w:bookmarkStart w:id="296" w:name="_Toc5694154"/>
      <w:bookmarkStart w:id="297" w:name="_Toc5695083"/>
      <w:bookmarkStart w:id="298" w:name="_Toc5695084"/>
      <w:bookmarkEnd w:id="295"/>
      <w:bookmarkEnd w:id="296"/>
      <w:bookmarkEnd w:id="297"/>
      <w:r w:rsidRPr="00B65E86">
        <w:rPr>
          <w:rFonts w:cs="Arial"/>
          <w:lang w:val="it-IT"/>
        </w:rPr>
        <w:t>Verifica degli effetti dei sistemi di contenimento idraulico attual</w:t>
      </w:r>
      <w:r w:rsidR="00CC0305">
        <w:rPr>
          <w:rFonts w:cs="Arial"/>
          <w:lang w:val="it-IT"/>
        </w:rPr>
        <w:t>e</w:t>
      </w:r>
      <w:bookmarkEnd w:id="298"/>
    </w:p>
    <w:p w14:paraId="433AAE67" w14:textId="54023F44" w:rsidR="00D72ECC" w:rsidRDefault="00D72ECC" w:rsidP="003E56CF">
      <w:pPr>
        <w:pStyle w:val="Puntoelenco"/>
        <w:ind w:left="720"/>
        <w:rPr>
          <w:lang w:val="it-IT"/>
        </w:rPr>
      </w:pPr>
      <w:r w:rsidRPr="00CC0305">
        <w:rPr>
          <w:lang w:val="it-IT"/>
        </w:rPr>
        <w:t>Il sistema di</w:t>
      </w:r>
      <w:r w:rsidR="008A5801" w:rsidRPr="00CC0305">
        <w:rPr>
          <w:lang w:val="it-IT"/>
        </w:rPr>
        <w:t xml:space="preserve"> </w:t>
      </w:r>
      <w:r w:rsidR="00AA1ACB" w:rsidRPr="00636418">
        <w:rPr>
          <w:lang w:val="it-IT"/>
        </w:rPr>
        <w:t xml:space="preserve">contenimento </w:t>
      </w:r>
      <w:r w:rsidR="00DC4A9D" w:rsidRPr="00D74731">
        <w:rPr>
          <w:lang w:val="it-IT"/>
        </w:rPr>
        <w:t xml:space="preserve">delle acque di falda </w:t>
      </w:r>
      <w:r w:rsidR="008A5801" w:rsidRPr="008233AA">
        <w:rPr>
          <w:lang w:val="it-IT"/>
        </w:rPr>
        <w:t xml:space="preserve">del </w:t>
      </w:r>
      <w:r w:rsidR="00AA1ACB" w:rsidRPr="008233AA">
        <w:rPr>
          <w:lang w:val="it-IT"/>
        </w:rPr>
        <w:t>s</w:t>
      </w:r>
      <w:r w:rsidR="008A5801" w:rsidRPr="008233AA">
        <w:rPr>
          <w:lang w:val="it-IT"/>
        </w:rPr>
        <w:t xml:space="preserve">ito </w:t>
      </w:r>
      <w:r w:rsidR="00F6613E" w:rsidRPr="008233AA">
        <w:rPr>
          <w:lang w:val="it-IT"/>
        </w:rPr>
        <w:t xml:space="preserve">è </w:t>
      </w:r>
      <w:r w:rsidR="00AA1ACB" w:rsidRPr="008233AA">
        <w:rPr>
          <w:lang w:val="it-IT"/>
        </w:rPr>
        <w:t xml:space="preserve">attualmente </w:t>
      </w:r>
      <w:r w:rsidRPr="008233AA">
        <w:rPr>
          <w:lang w:val="it-IT"/>
        </w:rPr>
        <w:t>composto da 7 pozzi di emungimento interni al perimetro dello stabilimento Caffaro (</w:t>
      </w:r>
      <w:r w:rsidR="00CD7F9E" w:rsidRPr="008233AA">
        <w:rPr>
          <w:lang w:val="it-IT"/>
        </w:rPr>
        <w:fldChar w:fldCharType="begin"/>
      </w:r>
      <w:r w:rsidR="00CD7F9E" w:rsidRPr="008233AA">
        <w:rPr>
          <w:lang w:val="it-IT"/>
        </w:rPr>
        <w:instrText xml:space="preserve"> REF _Ref2242817 \h </w:instrText>
      </w:r>
      <w:r w:rsidR="000176D5" w:rsidRPr="008233AA">
        <w:rPr>
          <w:lang w:val="it-IT"/>
        </w:rPr>
        <w:instrText xml:space="preserve"> \* MERGEFORMAT </w:instrText>
      </w:r>
      <w:r w:rsidR="00CD7F9E" w:rsidRPr="008233AA">
        <w:rPr>
          <w:lang w:val="it-IT"/>
        </w:rPr>
      </w:r>
      <w:r w:rsidR="00CD7F9E" w:rsidRPr="008233AA">
        <w:rPr>
          <w:lang w:val="it-IT"/>
        </w:rPr>
        <w:fldChar w:fldCharType="separate"/>
      </w:r>
      <w:r w:rsidR="00583DEC" w:rsidRPr="00A73314">
        <w:rPr>
          <w:lang w:val="it-IT"/>
        </w:rPr>
        <w:t>Figura 10</w:t>
      </w:r>
      <w:r w:rsidR="00CD7F9E" w:rsidRPr="008233AA">
        <w:rPr>
          <w:lang w:val="it-IT"/>
        </w:rPr>
        <w:fldChar w:fldCharType="end"/>
      </w:r>
      <w:r w:rsidR="00CD7F9E" w:rsidRPr="008233AA">
        <w:rPr>
          <w:lang w:val="it-IT"/>
        </w:rPr>
        <w:t>)</w:t>
      </w:r>
      <w:r w:rsidRPr="008233AA">
        <w:rPr>
          <w:lang w:val="it-IT"/>
        </w:rPr>
        <w:t xml:space="preserve">. </w:t>
      </w:r>
      <w:r w:rsidR="00AA3CEB">
        <w:rPr>
          <w:lang w:val="it-IT"/>
        </w:rPr>
        <w:t xml:space="preserve">Come si evince dal report di ARPA Lombardia del 2018 </w:t>
      </w:r>
      <w:r w:rsidR="00AA3CEB" w:rsidRPr="00CC0305">
        <w:rPr>
          <w:lang w:val="it-IT"/>
        </w:rPr>
        <w:t>[</w:t>
      </w:r>
      <w:r w:rsidR="00AA3CEB" w:rsidRPr="008233AA">
        <w:rPr>
          <w:lang w:val="it-IT"/>
        </w:rPr>
        <w:fldChar w:fldCharType="begin"/>
      </w:r>
      <w:r w:rsidR="00AA3CEB" w:rsidRPr="008233AA">
        <w:rPr>
          <w:lang w:val="it-IT"/>
        </w:rPr>
        <w:instrText xml:space="preserve"> REF _Ref2255076 \r \h  \* MERGEFORMAT </w:instrText>
      </w:r>
      <w:r w:rsidR="00AA3CEB" w:rsidRPr="008233AA">
        <w:rPr>
          <w:lang w:val="it-IT"/>
        </w:rPr>
      </w:r>
      <w:r w:rsidR="00AA3CEB" w:rsidRPr="008233AA">
        <w:rPr>
          <w:lang w:val="it-IT"/>
        </w:rPr>
        <w:fldChar w:fldCharType="separate"/>
      </w:r>
      <w:r w:rsidR="00AA3CEB">
        <w:rPr>
          <w:lang w:val="it-IT"/>
        </w:rPr>
        <w:t>2</w:t>
      </w:r>
      <w:r w:rsidR="00AA3CEB" w:rsidRPr="008233AA">
        <w:rPr>
          <w:lang w:val="it-IT"/>
        </w:rPr>
        <w:fldChar w:fldCharType="end"/>
      </w:r>
      <w:r w:rsidR="00AA3CEB" w:rsidRPr="008233AA">
        <w:rPr>
          <w:lang w:val="it-IT"/>
        </w:rPr>
        <w:t>]</w:t>
      </w:r>
      <w:r w:rsidR="00AA3CEB">
        <w:rPr>
          <w:lang w:val="it-IT"/>
        </w:rPr>
        <w:t>, i</w:t>
      </w:r>
      <w:r w:rsidR="002A5484" w:rsidRPr="008233AA">
        <w:rPr>
          <w:lang w:val="it-IT"/>
        </w:rPr>
        <w:t>l sistema</w:t>
      </w:r>
      <w:r w:rsidR="00AA3CEB">
        <w:rPr>
          <w:lang w:val="it-IT"/>
        </w:rPr>
        <w:t xml:space="preserve"> di bonifica</w:t>
      </w:r>
      <w:r w:rsidR="002A5484" w:rsidRPr="008233AA">
        <w:rPr>
          <w:lang w:val="it-IT"/>
        </w:rPr>
        <w:t xml:space="preserve"> emunge</w:t>
      </w:r>
      <w:r w:rsidRPr="008233AA">
        <w:rPr>
          <w:lang w:val="it-IT"/>
        </w:rPr>
        <w:t xml:space="preserve"> un volume complessivo di circa 1</w:t>
      </w:r>
      <w:r w:rsidR="002A5484" w:rsidRPr="008233AA">
        <w:rPr>
          <w:lang w:val="it-IT"/>
        </w:rPr>
        <w:t>3</w:t>
      </w:r>
      <w:r w:rsidRPr="008233AA">
        <w:rPr>
          <w:lang w:val="it-IT"/>
        </w:rPr>
        <w:t>Mm</w:t>
      </w:r>
      <w:r w:rsidRPr="00AA3CEB">
        <w:rPr>
          <w:vertAlign w:val="superscript"/>
          <w:lang w:val="it-IT"/>
        </w:rPr>
        <w:t>3</w:t>
      </w:r>
      <w:r w:rsidR="002A5484" w:rsidRPr="00CC0305">
        <w:rPr>
          <w:lang w:val="it-IT"/>
        </w:rPr>
        <w:t xml:space="preserve">/anno </w:t>
      </w:r>
      <w:r w:rsidRPr="008233AA">
        <w:rPr>
          <w:lang w:val="it-IT"/>
        </w:rPr>
        <w:t>distribuiti</w:t>
      </w:r>
      <w:r w:rsidR="00AA3CEB">
        <w:rPr>
          <w:lang w:val="it-IT"/>
        </w:rPr>
        <w:t xml:space="preserve"> generalmente</w:t>
      </w:r>
      <w:r w:rsidRPr="008233AA">
        <w:rPr>
          <w:lang w:val="it-IT"/>
        </w:rPr>
        <w:t xml:space="preserve"> come segue:</w:t>
      </w:r>
    </w:p>
    <w:tbl>
      <w:tblPr>
        <w:tblStyle w:val="Grigliatabella"/>
        <w:tblW w:w="0" w:type="auto"/>
        <w:tblInd w:w="720" w:type="dxa"/>
        <w:tblLook w:val="04A0" w:firstRow="1" w:lastRow="0" w:firstColumn="1" w:lastColumn="0" w:noHBand="0" w:noVBand="1"/>
      </w:tblPr>
      <w:tblGrid>
        <w:gridCol w:w="4544"/>
        <w:gridCol w:w="4559"/>
      </w:tblGrid>
      <w:tr w:rsidR="00B01BCF" w14:paraId="01D4F78E" w14:textId="77777777" w:rsidTr="00A73314">
        <w:trPr>
          <w:trHeight w:val="454"/>
        </w:trPr>
        <w:tc>
          <w:tcPr>
            <w:tcW w:w="4911" w:type="dxa"/>
            <w:vAlign w:val="center"/>
          </w:tcPr>
          <w:p w14:paraId="5761EA1E" w14:textId="02CBC69D" w:rsidR="00B01BCF" w:rsidRPr="00A73314" w:rsidRDefault="00B01BCF" w:rsidP="00A73314">
            <w:pPr>
              <w:pStyle w:val="Puntoelenco"/>
              <w:spacing w:after="0"/>
              <w:jc w:val="center"/>
              <w:rPr>
                <w:b/>
                <w:lang w:val="it-IT"/>
              </w:rPr>
            </w:pPr>
            <w:r w:rsidRPr="00A73314">
              <w:rPr>
                <w:b/>
                <w:lang w:val="it-IT"/>
              </w:rPr>
              <w:t>Pozzo</w:t>
            </w:r>
          </w:p>
        </w:tc>
        <w:tc>
          <w:tcPr>
            <w:tcW w:w="4912" w:type="dxa"/>
            <w:vAlign w:val="center"/>
          </w:tcPr>
          <w:p w14:paraId="625F6C92" w14:textId="359A4493" w:rsidR="00B01BCF" w:rsidRPr="00A73314" w:rsidRDefault="00B01BCF" w:rsidP="00A73314">
            <w:pPr>
              <w:pStyle w:val="Puntoelenco"/>
              <w:spacing w:after="0"/>
              <w:jc w:val="center"/>
              <w:rPr>
                <w:b/>
                <w:lang w:val="it-IT"/>
              </w:rPr>
            </w:pPr>
            <w:r w:rsidRPr="00A73314">
              <w:rPr>
                <w:b/>
                <w:lang w:val="it-IT"/>
              </w:rPr>
              <w:t>Portata (m</w:t>
            </w:r>
            <w:r w:rsidRPr="00A73314">
              <w:rPr>
                <w:b/>
                <w:vertAlign w:val="superscript"/>
                <w:lang w:val="it-IT"/>
              </w:rPr>
              <w:t>3</w:t>
            </w:r>
            <w:r w:rsidRPr="00A73314">
              <w:rPr>
                <w:b/>
                <w:lang w:val="it-IT"/>
              </w:rPr>
              <w:t>/ora)</w:t>
            </w:r>
          </w:p>
        </w:tc>
      </w:tr>
      <w:tr w:rsidR="00B01BCF" w14:paraId="6557BED2" w14:textId="77777777" w:rsidTr="00A73314">
        <w:trPr>
          <w:trHeight w:val="454"/>
        </w:trPr>
        <w:tc>
          <w:tcPr>
            <w:tcW w:w="4911" w:type="dxa"/>
            <w:vAlign w:val="center"/>
          </w:tcPr>
          <w:p w14:paraId="6229C63F" w14:textId="7A457911" w:rsidR="00B01BCF" w:rsidRDefault="00B01BCF" w:rsidP="00A73314">
            <w:pPr>
              <w:pStyle w:val="Puntoelenco"/>
              <w:spacing w:after="0"/>
              <w:jc w:val="center"/>
              <w:rPr>
                <w:lang w:val="it-IT"/>
              </w:rPr>
            </w:pPr>
            <w:r>
              <w:rPr>
                <w:lang w:val="it-IT"/>
              </w:rPr>
              <w:t>P1</w:t>
            </w:r>
          </w:p>
        </w:tc>
        <w:tc>
          <w:tcPr>
            <w:tcW w:w="4912" w:type="dxa"/>
            <w:vAlign w:val="center"/>
          </w:tcPr>
          <w:p w14:paraId="77A7398D" w14:textId="5351EA3A" w:rsidR="00B01BCF" w:rsidRDefault="00B01BCF" w:rsidP="00A73314">
            <w:pPr>
              <w:pStyle w:val="Puntoelenco"/>
              <w:spacing w:after="0"/>
              <w:jc w:val="center"/>
              <w:rPr>
                <w:lang w:val="it-IT"/>
              </w:rPr>
            </w:pPr>
            <w:r>
              <w:rPr>
                <w:lang w:val="it-IT"/>
              </w:rPr>
              <w:t>0</w:t>
            </w:r>
          </w:p>
        </w:tc>
      </w:tr>
      <w:tr w:rsidR="00B01BCF" w14:paraId="3959E3DC" w14:textId="77777777" w:rsidTr="00A73314">
        <w:trPr>
          <w:trHeight w:val="454"/>
        </w:trPr>
        <w:tc>
          <w:tcPr>
            <w:tcW w:w="4911" w:type="dxa"/>
            <w:vAlign w:val="center"/>
          </w:tcPr>
          <w:p w14:paraId="72406E01" w14:textId="56426DD2" w:rsidR="00B01BCF" w:rsidRDefault="00B01BCF" w:rsidP="00A73314">
            <w:pPr>
              <w:pStyle w:val="Puntoelenco"/>
              <w:spacing w:after="0"/>
              <w:jc w:val="center"/>
              <w:rPr>
                <w:lang w:val="it-IT"/>
              </w:rPr>
            </w:pPr>
            <w:r>
              <w:rPr>
                <w:lang w:val="it-IT"/>
              </w:rPr>
              <w:t>P2</w:t>
            </w:r>
          </w:p>
        </w:tc>
        <w:tc>
          <w:tcPr>
            <w:tcW w:w="4912" w:type="dxa"/>
            <w:vAlign w:val="center"/>
          </w:tcPr>
          <w:p w14:paraId="2CC915E6" w14:textId="08939F0C" w:rsidR="00B01BCF" w:rsidRDefault="00B01BCF" w:rsidP="00A73314">
            <w:pPr>
              <w:pStyle w:val="Puntoelenco"/>
              <w:spacing w:after="0"/>
              <w:jc w:val="center"/>
              <w:rPr>
                <w:lang w:val="it-IT"/>
              </w:rPr>
            </w:pPr>
            <w:r>
              <w:rPr>
                <w:lang w:val="it-IT"/>
              </w:rPr>
              <w:t>267</w:t>
            </w:r>
          </w:p>
        </w:tc>
      </w:tr>
      <w:tr w:rsidR="00B01BCF" w14:paraId="3FB8183D" w14:textId="77777777" w:rsidTr="00A73314">
        <w:trPr>
          <w:trHeight w:val="454"/>
        </w:trPr>
        <w:tc>
          <w:tcPr>
            <w:tcW w:w="4911" w:type="dxa"/>
            <w:vAlign w:val="center"/>
          </w:tcPr>
          <w:p w14:paraId="48873774" w14:textId="4D7BF9AA" w:rsidR="00B01BCF" w:rsidRDefault="00B01BCF" w:rsidP="00A73314">
            <w:pPr>
              <w:pStyle w:val="Puntoelenco"/>
              <w:spacing w:after="0"/>
              <w:jc w:val="center"/>
              <w:rPr>
                <w:lang w:val="it-IT"/>
              </w:rPr>
            </w:pPr>
            <w:bookmarkStart w:id="299" w:name="_GoBack"/>
            <w:bookmarkEnd w:id="299"/>
            <w:r>
              <w:rPr>
                <w:lang w:val="it-IT"/>
              </w:rPr>
              <w:t>P3</w:t>
            </w:r>
          </w:p>
        </w:tc>
        <w:tc>
          <w:tcPr>
            <w:tcW w:w="4912" w:type="dxa"/>
            <w:vAlign w:val="center"/>
          </w:tcPr>
          <w:p w14:paraId="06673064" w14:textId="22493906" w:rsidR="00B01BCF" w:rsidRDefault="00B01BCF" w:rsidP="00A73314">
            <w:pPr>
              <w:pStyle w:val="Puntoelenco"/>
              <w:spacing w:after="0"/>
              <w:jc w:val="center"/>
              <w:rPr>
                <w:lang w:val="it-IT"/>
              </w:rPr>
            </w:pPr>
            <w:r>
              <w:rPr>
                <w:lang w:val="it-IT"/>
              </w:rPr>
              <w:t>41</w:t>
            </w:r>
          </w:p>
        </w:tc>
      </w:tr>
      <w:tr w:rsidR="00B01BCF" w14:paraId="7F4D2624" w14:textId="77777777" w:rsidTr="00A73314">
        <w:trPr>
          <w:trHeight w:val="454"/>
        </w:trPr>
        <w:tc>
          <w:tcPr>
            <w:tcW w:w="4911" w:type="dxa"/>
            <w:vAlign w:val="center"/>
          </w:tcPr>
          <w:p w14:paraId="1486A093" w14:textId="2825C993" w:rsidR="00B01BCF" w:rsidRDefault="00B01BCF" w:rsidP="00A73314">
            <w:pPr>
              <w:pStyle w:val="Puntoelenco"/>
              <w:spacing w:after="0"/>
              <w:jc w:val="center"/>
              <w:rPr>
                <w:lang w:val="it-IT"/>
              </w:rPr>
            </w:pPr>
            <w:r>
              <w:rPr>
                <w:lang w:val="it-IT"/>
              </w:rPr>
              <w:t>P4</w:t>
            </w:r>
          </w:p>
        </w:tc>
        <w:tc>
          <w:tcPr>
            <w:tcW w:w="4912" w:type="dxa"/>
            <w:vAlign w:val="center"/>
          </w:tcPr>
          <w:p w14:paraId="0BCAD4AA" w14:textId="6E1D4E5A" w:rsidR="00B01BCF" w:rsidRDefault="00B01BCF" w:rsidP="00A73314">
            <w:pPr>
              <w:pStyle w:val="Puntoelenco"/>
              <w:spacing w:after="0"/>
              <w:jc w:val="center"/>
              <w:rPr>
                <w:lang w:val="it-IT"/>
              </w:rPr>
            </w:pPr>
            <w:r>
              <w:rPr>
                <w:lang w:val="it-IT"/>
              </w:rPr>
              <w:t>287</w:t>
            </w:r>
          </w:p>
        </w:tc>
      </w:tr>
      <w:tr w:rsidR="00B01BCF" w14:paraId="1D7BB3C4" w14:textId="77777777" w:rsidTr="00A73314">
        <w:trPr>
          <w:trHeight w:val="454"/>
        </w:trPr>
        <w:tc>
          <w:tcPr>
            <w:tcW w:w="4911" w:type="dxa"/>
            <w:vAlign w:val="center"/>
          </w:tcPr>
          <w:p w14:paraId="4DBD2F9C" w14:textId="4CB2C592" w:rsidR="00B01BCF" w:rsidRDefault="00B01BCF" w:rsidP="00A73314">
            <w:pPr>
              <w:pStyle w:val="Puntoelenco"/>
              <w:spacing w:after="0"/>
              <w:jc w:val="center"/>
              <w:rPr>
                <w:lang w:val="it-IT"/>
              </w:rPr>
            </w:pPr>
            <w:r>
              <w:rPr>
                <w:lang w:val="it-IT"/>
              </w:rPr>
              <w:t>P5</w:t>
            </w:r>
          </w:p>
        </w:tc>
        <w:tc>
          <w:tcPr>
            <w:tcW w:w="4912" w:type="dxa"/>
            <w:vAlign w:val="center"/>
          </w:tcPr>
          <w:p w14:paraId="6DD8492A" w14:textId="7553D538" w:rsidR="00B01BCF" w:rsidRDefault="00B01BCF" w:rsidP="00A73314">
            <w:pPr>
              <w:pStyle w:val="Puntoelenco"/>
              <w:spacing w:after="0"/>
              <w:jc w:val="center"/>
              <w:rPr>
                <w:lang w:val="it-IT"/>
              </w:rPr>
            </w:pPr>
            <w:r>
              <w:rPr>
                <w:lang w:val="it-IT"/>
              </w:rPr>
              <w:t>363</w:t>
            </w:r>
          </w:p>
        </w:tc>
      </w:tr>
      <w:tr w:rsidR="00B01BCF" w14:paraId="0E8A8040" w14:textId="77777777" w:rsidTr="00A73314">
        <w:trPr>
          <w:trHeight w:val="454"/>
        </w:trPr>
        <w:tc>
          <w:tcPr>
            <w:tcW w:w="4911" w:type="dxa"/>
            <w:vAlign w:val="center"/>
          </w:tcPr>
          <w:p w14:paraId="2DAC2213" w14:textId="01526296" w:rsidR="00B01BCF" w:rsidRDefault="00B01BCF" w:rsidP="00A73314">
            <w:pPr>
              <w:pStyle w:val="Puntoelenco"/>
              <w:spacing w:after="0"/>
              <w:jc w:val="center"/>
              <w:rPr>
                <w:lang w:val="it-IT"/>
              </w:rPr>
            </w:pPr>
            <w:r>
              <w:rPr>
                <w:lang w:val="it-IT"/>
              </w:rPr>
              <w:t>P6</w:t>
            </w:r>
          </w:p>
        </w:tc>
        <w:tc>
          <w:tcPr>
            <w:tcW w:w="4912" w:type="dxa"/>
            <w:vAlign w:val="center"/>
          </w:tcPr>
          <w:p w14:paraId="3FA3EB66" w14:textId="2C27AF38" w:rsidR="00B01BCF" w:rsidRDefault="00B01BCF" w:rsidP="00A73314">
            <w:pPr>
              <w:pStyle w:val="Puntoelenco"/>
              <w:spacing w:after="0"/>
              <w:jc w:val="center"/>
              <w:rPr>
                <w:lang w:val="it-IT"/>
              </w:rPr>
            </w:pPr>
            <w:r>
              <w:rPr>
                <w:lang w:val="it-IT"/>
              </w:rPr>
              <w:t>158</w:t>
            </w:r>
          </w:p>
        </w:tc>
      </w:tr>
      <w:tr w:rsidR="00B01BCF" w14:paraId="578CC8B0" w14:textId="77777777" w:rsidTr="00A73314">
        <w:trPr>
          <w:trHeight w:val="454"/>
        </w:trPr>
        <w:tc>
          <w:tcPr>
            <w:tcW w:w="4911" w:type="dxa"/>
            <w:vAlign w:val="center"/>
          </w:tcPr>
          <w:p w14:paraId="7266C2B5" w14:textId="509CC139" w:rsidR="00B01BCF" w:rsidRDefault="00B01BCF" w:rsidP="00A73314">
            <w:pPr>
              <w:pStyle w:val="Puntoelenco"/>
              <w:spacing w:after="0"/>
              <w:jc w:val="center"/>
              <w:rPr>
                <w:lang w:val="it-IT"/>
              </w:rPr>
            </w:pPr>
            <w:r>
              <w:rPr>
                <w:lang w:val="it-IT"/>
              </w:rPr>
              <w:t>P7</w:t>
            </w:r>
          </w:p>
        </w:tc>
        <w:tc>
          <w:tcPr>
            <w:tcW w:w="4912" w:type="dxa"/>
            <w:vAlign w:val="center"/>
          </w:tcPr>
          <w:p w14:paraId="6B488114" w14:textId="0979C426" w:rsidR="00B01BCF" w:rsidRDefault="00B01BCF" w:rsidP="00A73314">
            <w:pPr>
              <w:pStyle w:val="Puntoelenco"/>
              <w:spacing w:after="0"/>
              <w:jc w:val="center"/>
              <w:rPr>
                <w:lang w:val="it-IT"/>
              </w:rPr>
            </w:pPr>
            <w:r>
              <w:rPr>
                <w:lang w:val="it-IT"/>
              </w:rPr>
              <w:t>377</w:t>
            </w:r>
          </w:p>
        </w:tc>
      </w:tr>
      <w:tr w:rsidR="00B01BCF" w14:paraId="52D38DCA" w14:textId="77777777" w:rsidTr="00B01BCF">
        <w:trPr>
          <w:trHeight w:val="454"/>
        </w:trPr>
        <w:tc>
          <w:tcPr>
            <w:tcW w:w="4911" w:type="dxa"/>
            <w:vAlign w:val="center"/>
          </w:tcPr>
          <w:p w14:paraId="03782542" w14:textId="28AD9268" w:rsidR="00B01BCF" w:rsidRPr="00A73314" w:rsidRDefault="00B01BCF" w:rsidP="00B01BCF">
            <w:pPr>
              <w:pStyle w:val="Puntoelenco"/>
              <w:spacing w:after="0"/>
              <w:jc w:val="center"/>
              <w:rPr>
                <w:b/>
                <w:lang w:val="it-IT"/>
              </w:rPr>
            </w:pPr>
            <w:r w:rsidRPr="00A73314">
              <w:rPr>
                <w:b/>
                <w:lang w:val="it-IT"/>
              </w:rPr>
              <w:t>Totale</w:t>
            </w:r>
          </w:p>
        </w:tc>
        <w:tc>
          <w:tcPr>
            <w:tcW w:w="4912" w:type="dxa"/>
            <w:vAlign w:val="center"/>
          </w:tcPr>
          <w:p w14:paraId="3339FE0A" w14:textId="705243F6" w:rsidR="00B01BCF" w:rsidRPr="00A73314" w:rsidRDefault="00B01BCF" w:rsidP="00B01BCF">
            <w:pPr>
              <w:pStyle w:val="Puntoelenco"/>
              <w:spacing w:after="0"/>
              <w:jc w:val="center"/>
              <w:rPr>
                <w:b/>
                <w:lang w:val="it-IT"/>
              </w:rPr>
            </w:pPr>
            <w:r>
              <w:rPr>
                <w:b/>
                <w:lang w:val="it-IT"/>
              </w:rPr>
              <w:t>1493</w:t>
            </w:r>
          </w:p>
        </w:tc>
      </w:tr>
    </w:tbl>
    <w:p w14:paraId="4B9662FD" w14:textId="0A3E0604" w:rsidR="006B40D0" w:rsidRPr="00A73314" w:rsidRDefault="002A2D13" w:rsidP="00636418">
      <w:pPr>
        <w:pStyle w:val="AECOMBodyText"/>
        <w:keepNext/>
        <w:ind w:left="709"/>
        <w:jc w:val="center"/>
        <w:rPr>
          <w:rFonts w:cs="Arial"/>
          <w:sz w:val="20"/>
          <w:szCs w:val="20"/>
        </w:rPr>
      </w:pPr>
      <w:r w:rsidRPr="00A73314">
        <w:rPr>
          <w:rFonts w:cs="Arial"/>
          <w:noProof/>
          <w:sz w:val="20"/>
          <w:szCs w:val="20"/>
          <w:lang w:val="it-IT"/>
        </w:rPr>
        <w:lastRenderedPageBreak/>
        <w:drawing>
          <wp:inline distT="0" distB="0" distL="0" distR="0" wp14:anchorId="08796CD9" wp14:editId="030683A3">
            <wp:extent cx="5227689" cy="3600000"/>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zzi_Caffaro.tif"/>
                    <pic:cNvPicPr/>
                  </pic:nvPicPr>
                  <pic:blipFill rotWithShape="1">
                    <a:blip r:embed="rId26" cstate="print">
                      <a:extLst>
                        <a:ext uri="{28A0092B-C50C-407E-A947-70E740481C1C}">
                          <a14:useLocalDpi xmlns:a14="http://schemas.microsoft.com/office/drawing/2010/main" val="0"/>
                        </a:ext>
                      </a:extLst>
                    </a:blip>
                    <a:srcRect l="3558" t="4870" r="3183" b="4292"/>
                    <a:stretch/>
                  </pic:blipFill>
                  <pic:spPr bwMode="auto">
                    <a:xfrm>
                      <a:off x="0" y="0"/>
                      <a:ext cx="5227689" cy="3600000"/>
                    </a:xfrm>
                    <a:prstGeom prst="rect">
                      <a:avLst/>
                    </a:prstGeom>
                    <a:ln>
                      <a:noFill/>
                    </a:ln>
                    <a:extLst>
                      <a:ext uri="{53640926-AAD7-44D8-BBD7-CCE9431645EC}">
                        <a14:shadowObscured xmlns:a14="http://schemas.microsoft.com/office/drawing/2010/main"/>
                      </a:ext>
                    </a:extLst>
                  </pic:spPr>
                </pic:pic>
              </a:graphicData>
            </a:graphic>
          </wp:inline>
        </w:drawing>
      </w:r>
    </w:p>
    <w:p w14:paraId="38D8AFF2" w14:textId="6F30FFC7" w:rsidR="00D72ECC" w:rsidRPr="00A73314" w:rsidRDefault="006B40D0" w:rsidP="00A73314">
      <w:pPr>
        <w:pStyle w:val="Didascalia"/>
        <w:ind w:left="142"/>
        <w:jc w:val="center"/>
        <w:rPr>
          <w:sz w:val="16"/>
          <w:szCs w:val="16"/>
          <w:lang w:val="it-IT"/>
        </w:rPr>
      </w:pPr>
      <w:bookmarkStart w:id="300" w:name="_Ref2242817"/>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10</w:t>
      </w:r>
      <w:r w:rsidRPr="00A73314">
        <w:rPr>
          <w:sz w:val="16"/>
          <w:szCs w:val="16"/>
          <w:lang w:val="it-IT"/>
        </w:rPr>
        <w:fldChar w:fldCharType="end"/>
      </w:r>
      <w:bookmarkEnd w:id="300"/>
      <w:r w:rsidR="00CD7F9E" w:rsidRPr="00A73314">
        <w:rPr>
          <w:sz w:val="16"/>
          <w:szCs w:val="16"/>
          <w:lang w:val="it-IT"/>
        </w:rPr>
        <w:t>: Ubicazione pozzi di emungimento interni allo stabilimento Caffaro.</w:t>
      </w:r>
    </w:p>
    <w:p w14:paraId="15A9C9B8" w14:textId="0B3F93EC" w:rsidR="002211C8" w:rsidRPr="008233AA" w:rsidRDefault="00A176FE" w:rsidP="003E56CF">
      <w:pPr>
        <w:pStyle w:val="Puntoelenco"/>
        <w:ind w:left="720"/>
        <w:rPr>
          <w:lang w:val="it-IT"/>
        </w:rPr>
      </w:pPr>
      <w:r w:rsidRPr="00636418">
        <w:rPr>
          <w:lang w:val="it-IT"/>
        </w:rPr>
        <w:t xml:space="preserve">La </w:t>
      </w:r>
      <w:r w:rsidRPr="008233AA">
        <w:rPr>
          <w:lang w:val="it-IT"/>
        </w:rPr>
        <w:fldChar w:fldCharType="begin"/>
      </w:r>
      <w:r w:rsidRPr="008233AA">
        <w:rPr>
          <w:lang w:val="it-IT"/>
        </w:rPr>
        <w:instrText xml:space="preserve"> REF _Ref2586420 \h </w:instrText>
      </w:r>
      <w:r w:rsidR="00B65E86" w:rsidRPr="008233AA">
        <w:rPr>
          <w:lang w:val="it-IT"/>
        </w:rPr>
        <w:instrText xml:space="preserve"> \* MERGEFORMAT </w:instrText>
      </w:r>
      <w:r w:rsidRPr="008233AA">
        <w:rPr>
          <w:lang w:val="it-IT"/>
        </w:rPr>
      </w:r>
      <w:r w:rsidRPr="008233AA">
        <w:rPr>
          <w:lang w:val="it-IT"/>
        </w:rPr>
        <w:fldChar w:fldCharType="separate"/>
      </w:r>
      <w:r w:rsidR="00583DEC" w:rsidRPr="00A73314">
        <w:rPr>
          <w:lang w:val="it-IT"/>
        </w:rPr>
        <w:t>Figura 11</w:t>
      </w:r>
      <w:r w:rsidRPr="008233AA">
        <w:rPr>
          <w:lang w:val="it-IT"/>
        </w:rPr>
        <w:fldChar w:fldCharType="end"/>
      </w:r>
      <w:r w:rsidRPr="008233AA">
        <w:rPr>
          <w:lang w:val="it-IT"/>
        </w:rPr>
        <w:t xml:space="preserve"> mostra l’area di richiamo</w:t>
      </w:r>
      <w:r w:rsidR="002211C8" w:rsidRPr="008233AA">
        <w:rPr>
          <w:lang w:val="it-IT"/>
        </w:rPr>
        <w:t xml:space="preserve"> (linee verdi)</w:t>
      </w:r>
      <w:r w:rsidRPr="008233AA">
        <w:rPr>
          <w:lang w:val="it-IT"/>
        </w:rPr>
        <w:t xml:space="preserve"> dell’attuale configurazione del sistema di bonifica dello stabilimento Caffaro ottenuta dalla simulazione del modello idrogeologico. Dalla figura si può notare che l’estensione del fronte sia significativamente più ampia rispetto all’estensione del sito stesso</w:t>
      </w:r>
      <w:r w:rsidR="002211C8" w:rsidRPr="008233AA">
        <w:rPr>
          <w:lang w:val="it-IT"/>
        </w:rPr>
        <w:t xml:space="preserve">, andando a richiamare le acque limitrofe. </w:t>
      </w:r>
    </w:p>
    <w:p w14:paraId="6C973146" w14:textId="37E36DAE" w:rsidR="00941AA0" w:rsidRPr="008233AA" w:rsidRDefault="002211C8" w:rsidP="00A73314">
      <w:pPr>
        <w:pStyle w:val="Puntoelenco"/>
        <w:ind w:left="720"/>
        <w:rPr>
          <w:lang w:val="it-IT"/>
        </w:rPr>
      </w:pPr>
      <w:r w:rsidRPr="008233AA">
        <w:rPr>
          <w:lang w:val="it-IT"/>
        </w:rPr>
        <w:t xml:space="preserve">Sebbene la parte centro-meridionale </w:t>
      </w:r>
      <w:r w:rsidR="00ED04A1" w:rsidRPr="008233AA">
        <w:rPr>
          <w:lang w:val="it-IT"/>
        </w:rPr>
        <w:t>sembra</w:t>
      </w:r>
      <w:r w:rsidRPr="008233AA">
        <w:rPr>
          <w:lang w:val="it-IT"/>
        </w:rPr>
        <w:t xml:space="preserve"> essere coperta in modo meno efficace dagli effetti del sistema, la verifica tramite l’analisi in forward (linee </w:t>
      </w:r>
      <w:r w:rsidR="00ED04A1" w:rsidRPr="008233AA">
        <w:rPr>
          <w:lang w:val="it-IT"/>
        </w:rPr>
        <w:t>arancioni</w:t>
      </w:r>
      <w:r w:rsidRPr="008233AA">
        <w:rPr>
          <w:lang w:val="it-IT"/>
        </w:rPr>
        <w:t>) ha dimostrato che anche questa in questa area il sistema ha funzione di richiamo sulle particelle fluide. Infatti, le particelle posizionate nel modello immediatamente a monte del confine meridionale del sito sono richiamate dal pozzo 4 e dal pozzo 7.</w:t>
      </w:r>
    </w:p>
    <w:p w14:paraId="141C8F09" w14:textId="211A79F0" w:rsidR="00A176FE" w:rsidRPr="00A73314" w:rsidRDefault="00636418" w:rsidP="00A73314">
      <w:pPr>
        <w:pStyle w:val="AECOMBodyText"/>
        <w:keepNext/>
        <w:ind w:left="709"/>
        <w:jc w:val="center"/>
        <w:rPr>
          <w:rFonts w:cs="Arial"/>
          <w:sz w:val="20"/>
          <w:szCs w:val="20"/>
        </w:rPr>
      </w:pPr>
      <w:r>
        <w:rPr>
          <w:rFonts w:cs="Arial"/>
          <w:noProof/>
          <w:sz w:val="20"/>
          <w:szCs w:val="20"/>
          <w:lang w:val="it-IT"/>
        </w:rPr>
        <w:lastRenderedPageBreak/>
        <w:drawing>
          <wp:inline distT="0" distB="0" distL="0" distR="0" wp14:anchorId="11BC0528" wp14:editId="7D696316">
            <wp:extent cx="5616146" cy="38481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attuale.tif"/>
                    <pic:cNvPicPr/>
                  </pic:nvPicPr>
                  <pic:blipFill rotWithShape="1">
                    <a:blip r:embed="rId27" cstate="print">
                      <a:extLst>
                        <a:ext uri="{28A0092B-C50C-407E-A947-70E740481C1C}">
                          <a14:useLocalDpi xmlns:a14="http://schemas.microsoft.com/office/drawing/2010/main" val="0"/>
                        </a:ext>
                      </a:extLst>
                    </a:blip>
                    <a:srcRect l="3755" t="5083" r="3331" b="4867"/>
                    <a:stretch/>
                  </pic:blipFill>
                  <pic:spPr bwMode="auto">
                    <a:xfrm>
                      <a:off x="0" y="0"/>
                      <a:ext cx="5615444" cy="3847619"/>
                    </a:xfrm>
                    <a:prstGeom prst="rect">
                      <a:avLst/>
                    </a:prstGeom>
                    <a:ln>
                      <a:noFill/>
                    </a:ln>
                    <a:extLst>
                      <a:ext uri="{53640926-AAD7-44D8-BBD7-CCE9431645EC}">
                        <a14:shadowObscured xmlns:a14="http://schemas.microsoft.com/office/drawing/2010/main"/>
                      </a:ext>
                    </a:extLst>
                  </pic:spPr>
                </pic:pic>
              </a:graphicData>
            </a:graphic>
          </wp:inline>
        </w:drawing>
      </w:r>
    </w:p>
    <w:p w14:paraId="5ED36965" w14:textId="0FC49E51" w:rsidR="00941AA0" w:rsidRPr="00A73314" w:rsidRDefault="00A176FE" w:rsidP="00A73314">
      <w:pPr>
        <w:pStyle w:val="Didascalia"/>
        <w:ind w:left="142"/>
        <w:jc w:val="center"/>
        <w:rPr>
          <w:sz w:val="16"/>
          <w:szCs w:val="16"/>
          <w:lang w:val="it-IT"/>
        </w:rPr>
      </w:pPr>
      <w:bookmarkStart w:id="301" w:name="_Ref2586420"/>
      <w:bookmarkStart w:id="302" w:name="_Ref2586404"/>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11</w:t>
      </w:r>
      <w:r w:rsidRPr="00A73314">
        <w:rPr>
          <w:sz w:val="16"/>
          <w:szCs w:val="16"/>
          <w:lang w:val="it-IT"/>
        </w:rPr>
        <w:fldChar w:fldCharType="end"/>
      </w:r>
      <w:bookmarkEnd w:id="301"/>
      <w:r w:rsidRPr="00A73314">
        <w:rPr>
          <w:sz w:val="16"/>
          <w:szCs w:val="16"/>
          <w:lang w:val="it-IT"/>
        </w:rPr>
        <w:t xml:space="preserve">: </w:t>
      </w:r>
      <w:r w:rsidR="00C05125" w:rsidRPr="00A73314">
        <w:rPr>
          <w:sz w:val="16"/>
          <w:szCs w:val="16"/>
          <w:lang w:val="it-IT"/>
        </w:rPr>
        <w:t>Area di cattura prodotta dalla</w:t>
      </w:r>
      <w:r w:rsidR="00732FA4" w:rsidRPr="00A73314">
        <w:rPr>
          <w:sz w:val="16"/>
          <w:szCs w:val="16"/>
          <w:lang w:val="it-IT"/>
        </w:rPr>
        <w:t xml:space="preserve"> configurazione attuale del sistema</w:t>
      </w:r>
      <w:r w:rsidRPr="00A73314">
        <w:rPr>
          <w:sz w:val="16"/>
          <w:szCs w:val="16"/>
          <w:lang w:val="it-IT"/>
        </w:rPr>
        <w:t xml:space="preserve"> bonifica.</w:t>
      </w:r>
      <w:bookmarkEnd w:id="302"/>
    </w:p>
    <w:p w14:paraId="6F7F2EB7" w14:textId="11F8F952" w:rsidR="00941AA0" w:rsidRPr="008233AA" w:rsidRDefault="004E3134" w:rsidP="00A73314">
      <w:pPr>
        <w:pStyle w:val="Puntoelenco"/>
        <w:ind w:left="720"/>
        <w:rPr>
          <w:lang w:val="it-IT"/>
        </w:rPr>
      </w:pPr>
      <w:r w:rsidRPr="00CC0305">
        <w:rPr>
          <w:lang w:val="it-IT"/>
        </w:rPr>
        <w:t>Come si può evincere dalla figura</w:t>
      </w:r>
      <w:r w:rsidR="00B16DC5" w:rsidRPr="00CC0305">
        <w:rPr>
          <w:lang w:val="it-IT"/>
        </w:rPr>
        <w:t xml:space="preserve"> soprastante</w:t>
      </w:r>
      <w:r w:rsidRPr="00A937C7">
        <w:rPr>
          <w:lang w:val="it-IT"/>
        </w:rPr>
        <w:t xml:space="preserve"> e come già riportato in studi precedenti </w:t>
      </w:r>
      <w:r w:rsidR="000176D5" w:rsidRPr="00636418">
        <w:rPr>
          <w:lang w:val="it-IT"/>
        </w:rPr>
        <w:t>[</w:t>
      </w:r>
      <w:r w:rsidR="000176D5" w:rsidRPr="00A73314">
        <w:rPr>
          <w:lang w:val="it-IT"/>
        </w:rPr>
        <w:fldChar w:fldCharType="begin"/>
      </w:r>
      <w:r w:rsidR="000176D5" w:rsidRPr="008233AA">
        <w:rPr>
          <w:lang w:val="it-IT"/>
        </w:rPr>
        <w:instrText xml:space="preserve"> REF _Ref2676741 \r \h </w:instrText>
      </w:r>
      <w:r w:rsidR="00B65E86" w:rsidRPr="00A73314">
        <w:rPr>
          <w:lang w:val="it-IT"/>
        </w:rPr>
        <w:instrText xml:space="preserve"> \* MERGEFORMAT </w:instrText>
      </w:r>
      <w:r w:rsidR="000176D5" w:rsidRPr="00A73314">
        <w:rPr>
          <w:lang w:val="it-IT"/>
        </w:rPr>
      </w:r>
      <w:r w:rsidR="000176D5" w:rsidRPr="00A73314">
        <w:rPr>
          <w:lang w:val="it-IT"/>
        </w:rPr>
        <w:fldChar w:fldCharType="separate"/>
      </w:r>
      <w:r w:rsidR="00583DEC">
        <w:rPr>
          <w:lang w:val="it-IT"/>
        </w:rPr>
        <w:t>4</w:t>
      </w:r>
      <w:r w:rsidR="000176D5" w:rsidRPr="00A73314">
        <w:rPr>
          <w:lang w:val="it-IT"/>
        </w:rPr>
        <w:fldChar w:fldCharType="end"/>
      </w:r>
      <w:r w:rsidR="000176D5" w:rsidRPr="00CC0305">
        <w:rPr>
          <w:lang w:val="it-IT"/>
        </w:rPr>
        <w:t>]</w:t>
      </w:r>
      <w:r w:rsidR="000E72D4" w:rsidRPr="00CC0305">
        <w:rPr>
          <w:lang w:val="it-IT"/>
        </w:rPr>
        <w:t>, la configurazione attuale del sistema di bonifica può essere ottimizzata sia dal punto di vista della portata complessiva, a causa della condizione di overpumping attualmente presente, sia da</w:t>
      </w:r>
      <w:r w:rsidR="000E72D4" w:rsidRPr="00A937C7">
        <w:rPr>
          <w:lang w:val="it-IT"/>
        </w:rPr>
        <w:t xml:space="preserve">l punto di vista </w:t>
      </w:r>
      <w:r w:rsidR="00833ECC" w:rsidRPr="00D74731">
        <w:rPr>
          <w:lang w:val="it-IT"/>
        </w:rPr>
        <w:t>dell’ubicazione dei pozzi</w:t>
      </w:r>
      <w:r w:rsidR="000E72D4" w:rsidRPr="008233AA">
        <w:rPr>
          <w:lang w:val="it-IT"/>
        </w:rPr>
        <w:t>.</w:t>
      </w:r>
    </w:p>
    <w:p w14:paraId="78ACFE07" w14:textId="5F08E9D8" w:rsidR="002B44CC" w:rsidRPr="008233AA" w:rsidRDefault="00B65E86" w:rsidP="00A73314">
      <w:pPr>
        <w:pStyle w:val="Puntoelenco"/>
        <w:ind w:left="720"/>
        <w:rPr>
          <w:lang w:val="it-IT"/>
        </w:rPr>
      </w:pPr>
      <w:r w:rsidRPr="008233AA">
        <w:rPr>
          <w:lang w:val="it-IT"/>
        </w:rPr>
        <w:t xml:space="preserve">Al fine di stabilire i margini di ottimizzazione del volume estratto dal sistema di messa in sicurezza, </w:t>
      </w:r>
      <w:r w:rsidR="002B44CC" w:rsidRPr="008233AA">
        <w:rPr>
          <w:lang w:val="it-IT"/>
        </w:rPr>
        <w:t xml:space="preserve">è stata preliminarmente calcolata, tramite </w:t>
      </w:r>
      <w:r w:rsidR="00AA3CEB">
        <w:rPr>
          <w:lang w:val="it-IT"/>
        </w:rPr>
        <w:t>formule</w:t>
      </w:r>
      <w:r w:rsidR="002B44CC" w:rsidRPr="008233AA">
        <w:rPr>
          <w:lang w:val="it-IT"/>
        </w:rPr>
        <w:t xml:space="preserve"> analitiche (Darcy), la portata della falda che, in assenza di emungimenti, afferirebbe al sito di Caffaro. </w:t>
      </w:r>
    </w:p>
    <w:p w14:paraId="206C0808" w14:textId="4B5BDBED" w:rsidR="00797429" w:rsidRPr="008233AA" w:rsidRDefault="002B44CC" w:rsidP="00A73314">
      <w:pPr>
        <w:pStyle w:val="Puntoelenco"/>
        <w:ind w:left="720"/>
        <w:rPr>
          <w:lang w:val="it-IT"/>
        </w:rPr>
      </w:pPr>
      <w:r w:rsidRPr="00A73314">
        <w:rPr>
          <w:lang w:val="it-IT"/>
        </w:rPr>
        <w:t>La formula analitica di Darcy permette di calcolare la portata della falda tramite il gradiente idraulico, la sezione filtrante e la conducibilità idraulica del mezzo poroso attraversato</w:t>
      </w:r>
      <w:r w:rsidR="00833ECC" w:rsidRPr="00A73314">
        <w:rPr>
          <w:lang w:val="it-IT"/>
        </w:rPr>
        <w:t xml:space="preserve">. </w:t>
      </w:r>
      <w:r w:rsidR="00B16DC5" w:rsidRPr="00A73314">
        <w:rPr>
          <w:lang w:val="it-IT"/>
        </w:rPr>
        <w:t>Il carico idraulico statico presente nell’area di studio è stato ottenuto tramite l’utilizzo del modello numerico idrogeologico ed è pari a circa 0,1%.</w:t>
      </w:r>
      <w:r w:rsidRPr="00A73314">
        <w:rPr>
          <w:lang w:val="it-IT"/>
        </w:rPr>
        <w:t xml:space="preserve"> </w:t>
      </w:r>
      <w:r w:rsidR="00B16DC5" w:rsidRPr="00A73314">
        <w:rPr>
          <w:lang w:val="it-IT"/>
        </w:rPr>
        <w:t>La sezione filtrante al di sotto dello stabilimento Caffaro è pari circa 30000 m</w:t>
      </w:r>
      <w:r w:rsidR="00AA3CEB">
        <w:rPr>
          <w:vertAlign w:val="superscript"/>
          <w:lang w:val="it-IT"/>
        </w:rPr>
        <w:t>2</w:t>
      </w:r>
      <w:r w:rsidR="00B16DC5" w:rsidRPr="00A73314">
        <w:rPr>
          <w:lang w:val="it-IT"/>
        </w:rPr>
        <w:t xml:space="preserve">, considerando uno spessore </w:t>
      </w:r>
      <w:r w:rsidRPr="00A73314">
        <w:rPr>
          <w:lang w:val="it-IT"/>
        </w:rPr>
        <w:t xml:space="preserve">contaminato </w:t>
      </w:r>
      <w:r w:rsidR="00B16DC5" w:rsidRPr="00A73314">
        <w:rPr>
          <w:lang w:val="it-IT"/>
        </w:rPr>
        <w:t>dell’acquifero di 60 metri e un fronte lungo 500 metri</w:t>
      </w:r>
      <w:r w:rsidR="00797429" w:rsidRPr="00A73314">
        <w:rPr>
          <w:lang w:val="it-IT"/>
        </w:rPr>
        <w:t>.</w:t>
      </w:r>
      <w:r w:rsidRPr="00A73314">
        <w:rPr>
          <w:lang w:val="it-IT"/>
        </w:rPr>
        <w:t xml:space="preserve"> </w:t>
      </w:r>
      <w:r w:rsidR="00797429" w:rsidRPr="00A937C7">
        <w:rPr>
          <w:lang w:val="it-IT"/>
        </w:rPr>
        <w:t xml:space="preserve">La conducibilità idraulica presa in considerazione è 0,002 m/s, che </w:t>
      </w:r>
      <w:r w:rsidRPr="00D74731">
        <w:rPr>
          <w:lang w:val="it-IT"/>
        </w:rPr>
        <w:t xml:space="preserve">coincide con </w:t>
      </w:r>
      <w:r w:rsidR="00797429" w:rsidRPr="008233AA">
        <w:rPr>
          <w:lang w:val="it-IT"/>
        </w:rPr>
        <w:t>il valore attribuito al conglomerato a media permeabilità nello studio eseguito da ARPA</w:t>
      </w:r>
      <w:r w:rsidR="008233AA">
        <w:rPr>
          <w:lang w:val="it-IT"/>
        </w:rPr>
        <w:t xml:space="preserve"> [</w:t>
      </w:r>
      <w:r w:rsidR="008233AA">
        <w:rPr>
          <w:lang w:val="it-IT"/>
        </w:rPr>
        <w:fldChar w:fldCharType="begin"/>
      </w:r>
      <w:r w:rsidR="008233AA">
        <w:rPr>
          <w:lang w:val="it-IT"/>
        </w:rPr>
        <w:instrText xml:space="preserve"> REF _Ref2255076 \r \h </w:instrText>
      </w:r>
      <w:r w:rsidR="008233AA">
        <w:rPr>
          <w:lang w:val="it-IT"/>
        </w:rPr>
      </w:r>
      <w:r w:rsidR="008233AA">
        <w:rPr>
          <w:lang w:val="it-IT"/>
        </w:rPr>
        <w:fldChar w:fldCharType="separate"/>
      </w:r>
      <w:r w:rsidR="008233AA">
        <w:rPr>
          <w:lang w:val="it-IT"/>
        </w:rPr>
        <w:t>2</w:t>
      </w:r>
      <w:r w:rsidR="008233AA">
        <w:rPr>
          <w:lang w:val="it-IT"/>
        </w:rPr>
        <w:fldChar w:fldCharType="end"/>
      </w:r>
      <w:r w:rsidR="008233AA">
        <w:rPr>
          <w:lang w:val="it-IT"/>
        </w:rPr>
        <w:t>]</w:t>
      </w:r>
      <w:r w:rsidR="00797429" w:rsidRPr="008233AA">
        <w:rPr>
          <w:lang w:val="it-IT"/>
        </w:rPr>
        <w:t>.</w:t>
      </w:r>
    </w:p>
    <w:p w14:paraId="67E4791C" w14:textId="64A37183" w:rsidR="00833ECC" w:rsidRPr="008233AA" w:rsidRDefault="00797429" w:rsidP="00A73314">
      <w:pPr>
        <w:pStyle w:val="Puntoelenco"/>
        <w:ind w:left="720"/>
        <w:rPr>
          <w:lang w:val="it-IT"/>
        </w:rPr>
      </w:pPr>
      <w:r w:rsidRPr="008233AA">
        <w:rPr>
          <w:lang w:val="it-IT"/>
        </w:rPr>
        <w:t xml:space="preserve">Ad ognuno di questi parametri è stato applicato un fattore moltiplicativo di 1,2 per adottare un approccio cautelativo, dovuto alle incertezze associate alle informazioni, ed è stato ottenuto un valore di flusso passante </w:t>
      </w:r>
      <w:r w:rsidRPr="00AA3CEB">
        <w:rPr>
          <w:lang w:val="it-IT"/>
        </w:rPr>
        <w:t xml:space="preserve">attraverso </w:t>
      </w:r>
      <w:r w:rsidR="0017127C" w:rsidRPr="00AA3CEB">
        <w:rPr>
          <w:lang w:val="it-IT"/>
        </w:rPr>
        <w:t xml:space="preserve">i primi </w:t>
      </w:r>
      <w:r w:rsidR="00AA3CEB" w:rsidRPr="00A73314">
        <w:rPr>
          <w:lang w:val="it-IT"/>
        </w:rPr>
        <w:t>6</w:t>
      </w:r>
      <w:r w:rsidR="0017127C" w:rsidRPr="00AA3CEB">
        <w:rPr>
          <w:lang w:val="it-IT"/>
        </w:rPr>
        <w:t>0 m</w:t>
      </w:r>
      <w:r w:rsidR="0017127C" w:rsidRPr="008233AA">
        <w:rPr>
          <w:lang w:val="it-IT"/>
        </w:rPr>
        <w:t xml:space="preserve"> di spessore saturo dell’acquifero (entro la profondità di </w:t>
      </w:r>
      <w:r w:rsidR="00AA3CEB">
        <w:rPr>
          <w:lang w:val="it-IT"/>
        </w:rPr>
        <w:t>9</w:t>
      </w:r>
      <w:r w:rsidR="0017127C" w:rsidRPr="008233AA">
        <w:rPr>
          <w:lang w:val="it-IT"/>
        </w:rPr>
        <w:t>0 m dal piano campagna)</w:t>
      </w:r>
      <w:r w:rsidR="002B44CC" w:rsidRPr="008233AA">
        <w:rPr>
          <w:lang w:val="it-IT"/>
        </w:rPr>
        <w:t>, in condizioni di assenza di pompaggio</w:t>
      </w:r>
      <w:r w:rsidR="00833ECC" w:rsidRPr="008233AA">
        <w:rPr>
          <w:lang w:val="it-IT"/>
        </w:rPr>
        <w:t>,</w:t>
      </w:r>
      <w:r w:rsidR="002B44CC" w:rsidRPr="008233AA">
        <w:rPr>
          <w:lang w:val="it-IT"/>
        </w:rPr>
        <w:t xml:space="preserve"> </w:t>
      </w:r>
      <w:r w:rsidRPr="008233AA">
        <w:rPr>
          <w:lang w:val="it-IT"/>
        </w:rPr>
        <w:t xml:space="preserve">di circa </w:t>
      </w:r>
      <w:r w:rsidR="0017127C" w:rsidRPr="008233AA">
        <w:rPr>
          <w:lang w:val="it-IT"/>
        </w:rPr>
        <w:t>400</w:t>
      </w:r>
      <w:r w:rsidRPr="008233AA">
        <w:rPr>
          <w:lang w:val="it-IT"/>
        </w:rPr>
        <w:t xml:space="preserve"> m3/</w:t>
      </w:r>
      <w:r w:rsidR="0017127C" w:rsidRPr="008233AA">
        <w:rPr>
          <w:lang w:val="it-IT"/>
        </w:rPr>
        <w:t>h, notevolmente inferiore all’attuale regime di prelievi, che comunque si esplica tramite pozzi profondi da 80 a circa 100 m.</w:t>
      </w:r>
    </w:p>
    <w:p w14:paraId="2EB88F42" w14:textId="6D469CA8" w:rsidR="00797429" w:rsidRPr="00A73314" w:rsidRDefault="00797429" w:rsidP="00AE46A1">
      <w:pPr>
        <w:pStyle w:val="AECOMBodyText"/>
        <w:rPr>
          <w:rFonts w:cs="Arial"/>
          <w:sz w:val="20"/>
          <w:szCs w:val="20"/>
          <w:lang w:val="it-IT"/>
        </w:rPr>
      </w:pPr>
    </w:p>
    <w:p w14:paraId="27487D9E" w14:textId="245E5F6F" w:rsidR="00805789" w:rsidRPr="00A73314" w:rsidRDefault="00833ECC" w:rsidP="00A73314">
      <w:pPr>
        <w:pStyle w:val="Titolo2"/>
        <w:numPr>
          <w:ilvl w:val="1"/>
          <w:numId w:val="159"/>
        </w:numPr>
        <w:rPr>
          <w:rFonts w:cs="Arial"/>
          <w:lang w:val="it-IT"/>
        </w:rPr>
      </w:pPr>
      <w:bookmarkStart w:id="303" w:name="_Toc5695085"/>
      <w:r>
        <w:rPr>
          <w:rFonts w:cs="Arial"/>
          <w:lang w:val="it-IT"/>
        </w:rPr>
        <w:t>Verifica degli e</w:t>
      </w:r>
      <w:r w:rsidR="0017127C" w:rsidRPr="00A73314">
        <w:rPr>
          <w:rFonts w:cs="Arial"/>
          <w:lang w:val="it-IT"/>
        </w:rPr>
        <w:t>ffetti dell</w:t>
      </w:r>
      <w:r w:rsidR="00FA35F1">
        <w:rPr>
          <w:rFonts w:cs="Arial"/>
          <w:lang w:val="it-IT"/>
        </w:rPr>
        <w:t>a strategia di bonifica delle acque sotterranee</w:t>
      </w:r>
      <w:r w:rsidR="0017127C" w:rsidRPr="00A73314">
        <w:rPr>
          <w:rFonts w:cs="Arial"/>
          <w:lang w:val="it-IT"/>
        </w:rPr>
        <w:t xml:space="preserve"> </w:t>
      </w:r>
      <w:bookmarkEnd w:id="303"/>
    </w:p>
    <w:p w14:paraId="30B0DADC" w14:textId="537FE623" w:rsidR="00634B12" w:rsidRPr="00CC0305" w:rsidRDefault="00833ECC" w:rsidP="00A73314">
      <w:pPr>
        <w:pStyle w:val="Puntoelenco"/>
        <w:ind w:left="720"/>
        <w:rPr>
          <w:lang w:val="it-IT"/>
        </w:rPr>
      </w:pPr>
      <w:r w:rsidRPr="00B01BCF">
        <w:rPr>
          <w:lang w:val="it-IT"/>
        </w:rPr>
        <w:t xml:space="preserve">La strategia di bonifica delle acque sotterranee è stata sviluppata considerando che il </w:t>
      </w:r>
      <w:r w:rsidRPr="00CC0305">
        <w:rPr>
          <w:lang w:val="it-IT"/>
        </w:rPr>
        <w:t xml:space="preserve">risanamento dei terreni </w:t>
      </w:r>
      <w:r w:rsidRPr="00B01BCF">
        <w:rPr>
          <w:lang w:val="it-IT"/>
        </w:rPr>
        <w:t>permetterà la graduale e progressiva diminuzione degli apporti interni al sito e il miglioramento della qualità delle acque sotterranee.</w:t>
      </w:r>
    </w:p>
    <w:p w14:paraId="32EDBBC2" w14:textId="0BC8F6F4" w:rsidR="0017127C" w:rsidRPr="00CC0305" w:rsidRDefault="00833ECC" w:rsidP="00A73314">
      <w:pPr>
        <w:pStyle w:val="Puntoelenco"/>
        <w:ind w:left="720"/>
        <w:rPr>
          <w:lang w:val="it-IT"/>
        </w:rPr>
      </w:pPr>
      <w:r w:rsidRPr="00B01BCF">
        <w:rPr>
          <w:lang w:val="it-IT"/>
        </w:rPr>
        <w:t>Ne</w:t>
      </w:r>
      <w:r w:rsidR="0017127C" w:rsidRPr="00B01BCF">
        <w:rPr>
          <w:lang w:val="it-IT"/>
        </w:rPr>
        <w:t xml:space="preserve">l corso della bonifica dei terreni (lotto funzionale della bonifica) risulta necessario:   </w:t>
      </w:r>
    </w:p>
    <w:p w14:paraId="6548D0D3" w14:textId="77777777" w:rsidR="0017127C" w:rsidRPr="005B25D7" w:rsidRDefault="0017127C" w:rsidP="00A73314">
      <w:pPr>
        <w:pStyle w:val="Puntoelenco"/>
        <w:numPr>
          <w:ilvl w:val="0"/>
          <w:numId w:val="132"/>
        </w:numPr>
        <w:ind w:left="1440"/>
        <w:rPr>
          <w:lang w:val="it-IT"/>
        </w:rPr>
      </w:pPr>
      <w:r w:rsidRPr="005B25D7">
        <w:rPr>
          <w:lang w:val="it-IT"/>
        </w:rPr>
        <w:t>passare gradualmente dalla situazione attuale a configurazioni di contenimento più mirate, sempre del tipo “plume control”, ovvero azioni indirizzate ad evitare la migrazione verso l’esterno dei pennacchi di contaminazione che hanno origine all’interno del sito, evitando di intercettare la contaminazione proveniente dalle aree limitrofe;</w:t>
      </w:r>
    </w:p>
    <w:p w14:paraId="4531D4B0" w14:textId="0E16B1FF" w:rsidR="0017127C" w:rsidRPr="00A73314" w:rsidRDefault="0017127C" w:rsidP="00A73314">
      <w:pPr>
        <w:pStyle w:val="Puntoelenco"/>
        <w:numPr>
          <w:ilvl w:val="0"/>
          <w:numId w:val="132"/>
        </w:numPr>
        <w:ind w:left="1440"/>
        <w:rPr>
          <w:lang w:val="it-IT"/>
        </w:rPr>
      </w:pPr>
      <w:r w:rsidRPr="00CC0305">
        <w:rPr>
          <w:lang w:val="it-IT"/>
        </w:rPr>
        <w:t>introdurre progressivamente azioni mirate alle zone dell’ac</w:t>
      </w:r>
      <w:r w:rsidRPr="00A937C7">
        <w:rPr>
          <w:lang w:val="it-IT"/>
        </w:rPr>
        <w:t>quifero ove risiede la maggior parte della massa di contaminazione residua (azioni di “source control”), individu</w:t>
      </w:r>
      <w:r w:rsidRPr="00636418">
        <w:rPr>
          <w:lang w:val="it-IT"/>
        </w:rPr>
        <w:t>ate tramite le indagini integrative multilivello</w:t>
      </w:r>
      <w:r w:rsidR="00DA3E06" w:rsidRPr="00D74731">
        <w:rPr>
          <w:lang w:val="it-IT"/>
        </w:rPr>
        <w:t>.</w:t>
      </w:r>
    </w:p>
    <w:p w14:paraId="4046FC68" w14:textId="66F53EC1" w:rsidR="00AA3CEB" w:rsidRPr="00A73314" w:rsidRDefault="00FA35F1" w:rsidP="00A73314">
      <w:pPr>
        <w:pStyle w:val="Titolo3"/>
        <w:numPr>
          <w:ilvl w:val="2"/>
          <w:numId w:val="183"/>
        </w:numPr>
        <w:spacing w:before="100" w:beforeAutospacing="1" w:after="120" w:line="240" w:lineRule="auto"/>
        <w:rPr>
          <w:rFonts w:cs="Arial"/>
          <w:b w:val="0"/>
          <w:sz w:val="20"/>
          <w:u w:val="single"/>
          <w:lang w:val="it-IT"/>
        </w:rPr>
      </w:pPr>
      <w:r w:rsidRPr="002F6353">
        <w:rPr>
          <w:rFonts w:cs="Arial"/>
          <w:b w:val="0"/>
          <w:sz w:val="20"/>
          <w:u w:val="single"/>
          <w:lang w:val="it-IT"/>
        </w:rPr>
        <w:t xml:space="preserve">Verifica degli effetti </w:t>
      </w:r>
      <w:r>
        <w:rPr>
          <w:rFonts w:cs="Arial"/>
          <w:b w:val="0"/>
          <w:sz w:val="20"/>
          <w:u w:val="single"/>
          <w:lang w:val="it-IT"/>
        </w:rPr>
        <w:t>della riduzione delle portate complessive</w:t>
      </w:r>
      <w:r w:rsidRPr="002F6353">
        <w:rPr>
          <w:rFonts w:cs="Arial"/>
          <w:b w:val="0"/>
          <w:sz w:val="20"/>
          <w:u w:val="single"/>
          <w:lang w:val="it-IT"/>
        </w:rPr>
        <w:t xml:space="preserve"> (Fase </w:t>
      </w:r>
      <w:r>
        <w:rPr>
          <w:rFonts w:cs="Arial"/>
          <w:b w:val="0"/>
          <w:sz w:val="20"/>
          <w:u w:val="single"/>
          <w:lang w:val="it-IT"/>
        </w:rPr>
        <w:t>1</w:t>
      </w:r>
      <w:r w:rsidRPr="002F6353">
        <w:rPr>
          <w:rFonts w:cs="Arial"/>
          <w:b w:val="0"/>
          <w:sz w:val="20"/>
          <w:u w:val="single"/>
          <w:lang w:val="it-IT"/>
        </w:rPr>
        <w:t>)</w:t>
      </w:r>
    </w:p>
    <w:p w14:paraId="6B393FCB" w14:textId="0FE7689E" w:rsidR="00F42C76" w:rsidRPr="00CC0305" w:rsidRDefault="0066298E" w:rsidP="00A73314">
      <w:pPr>
        <w:pStyle w:val="Puntoelenco"/>
        <w:ind w:left="720"/>
        <w:rPr>
          <w:lang w:val="it-IT"/>
        </w:rPr>
      </w:pPr>
      <w:r w:rsidRPr="00A73314">
        <w:rPr>
          <w:lang w:val="it-IT"/>
        </w:rPr>
        <w:t xml:space="preserve">Per rispondere a tali esigenze, una prima azione immediata consiste nell’adeguamento delle </w:t>
      </w:r>
      <w:r w:rsidR="00C736A8" w:rsidRPr="00A73314">
        <w:rPr>
          <w:lang w:val="it-IT"/>
        </w:rPr>
        <w:t>attuali portate di e</w:t>
      </w:r>
      <w:r w:rsidR="008C3197" w:rsidRPr="00A73314">
        <w:rPr>
          <w:lang w:val="it-IT"/>
        </w:rPr>
        <w:t>mungimento</w:t>
      </w:r>
      <w:r w:rsidR="00C736A8" w:rsidRPr="00A73314">
        <w:rPr>
          <w:lang w:val="it-IT"/>
        </w:rPr>
        <w:t xml:space="preserve">. </w:t>
      </w:r>
    </w:p>
    <w:p w14:paraId="2307DCD5" w14:textId="592ED5E2" w:rsidR="00805789" w:rsidRDefault="005D4DE1" w:rsidP="00A73314">
      <w:pPr>
        <w:pStyle w:val="Puntoelenco"/>
        <w:ind w:left="720"/>
        <w:rPr>
          <w:lang w:val="it-IT"/>
        </w:rPr>
      </w:pPr>
      <w:r>
        <w:rPr>
          <w:lang w:val="it-IT"/>
        </w:rPr>
        <w:t>Tale</w:t>
      </w:r>
      <w:r w:rsidR="00C736A8" w:rsidRPr="00A73314">
        <w:rPr>
          <w:lang w:val="it-IT"/>
        </w:rPr>
        <w:t xml:space="preserve"> configurazione prevede</w:t>
      </w:r>
      <w:r w:rsidR="008C3197" w:rsidRPr="00A73314">
        <w:rPr>
          <w:lang w:val="it-IT"/>
        </w:rPr>
        <w:t xml:space="preserve"> </w:t>
      </w:r>
      <w:r w:rsidR="00E60D92" w:rsidRPr="00A73314">
        <w:rPr>
          <w:lang w:val="it-IT"/>
        </w:rPr>
        <w:t xml:space="preserve">una </w:t>
      </w:r>
      <w:r w:rsidR="008C3197" w:rsidRPr="00A73314">
        <w:rPr>
          <w:lang w:val="it-IT"/>
        </w:rPr>
        <w:t xml:space="preserve">sostanziale </w:t>
      </w:r>
      <w:r w:rsidR="00E60D92" w:rsidRPr="00A73314">
        <w:rPr>
          <w:lang w:val="it-IT"/>
        </w:rPr>
        <w:t xml:space="preserve">diminuzione </w:t>
      </w:r>
      <w:r w:rsidR="008C3197" w:rsidRPr="00A73314">
        <w:rPr>
          <w:lang w:val="it-IT"/>
        </w:rPr>
        <w:t xml:space="preserve">e ridistribuzione </w:t>
      </w:r>
      <w:r w:rsidR="00E60D92" w:rsidRPr="00A73314">
        <w:rPr>
          <w:lang w:val="it-IT"/>
        </w:rPr>
        <w:t>della portata complessiva, che passerà da circa 1500 m</w:t>
      </w:r>
      <w:r w:rsidR="00E60D92" w:rsidRPr="00A73314">
        <w:rPr>
          <w:vertAlign w:val="superscript"/>
          <w:lang w:val="it-IT"/>
        </w:rPr>
        <w:t>3</w:t>
      </w:r>
      <w:r w:rsidR="00E60D92" w:rsidRPr="00A73314">
        <w:rPr>
          <w:lang w:val="it-IT"/>
        </w:rPr>
        <w:t xml:space="preserve">/ora a circa </w:t>
      </w:r>
      <w:r w:rsidR="000664A8" w:rsidRPr="00CC0305">
        <w:rPr>
          <w:lang w:val="it-IT"/>
        </w:rPr>
        <w:t>8</w:t>
      </w:r>
      <w:r w:rsidR="00E60D92" w:rsidRPr="00A73314">
        <w:rPr>
          <w:lang w:val="it-IT"/>
        </w:rPr>
        <w:t>00 m</w:t>
      </w:r>
      <w:r w:rsidR="00E60D92" w:rsidRPr="00A73314">
        <w:rPr>
          <w:vertAlign w:val="superscript"/>
          <w:lang w:val="it-IT"/>
        </w:rPr>
        <w:t>3</w:t>
      </w:r>
      <w:r w:rsidR="008C3197" w:rsidRPr="00A73314">
        <w:rPr>
          <w:lang w:val="it-IT"/>
        </w:rPr>
        <w:t xml:space="preserve">/ora e </w:t>
      </w:r>
      <w:r w:rsidR="00DA3E06" w:rsidRPr="00A73314">
        <w:rPr>
          <w:lang w:val="it-IT"/>
        </w:rPr>
        <w:t xml:space="preserve">che </w:t>
      </w:r>
      <w:r w:rsidR="00FA35F1">
        <w:rPr>
          <w:lang w:val="it-IT"/>
        </w:rPr>
        <w:t>potrà essere</w:t>
      </w:r>
      <w:r w:rsidR="008C3197" w:rsidRPr="00A73314">
        <w:rPr>
          <w:lang w:val="it-IT"/>
        </w:rPr>
        <w:t xml:space="preserve"> distribuita come segue:</w:t>
      </w:r>
    </w:p>
    <w:tbl>
      <w:tblPr>
        <w:tblStyle w:val="Grigliatabella"/>
        <w:tblW w:w="0" w:type="auto"/>
        <w:tblInd w:w="720" w:type="dxa"/>
        <w:tblLook w:val="04A0" w:firstRow="1" w:lastRow="0" w:firstColumn="1" w:lastColumn="0" w:noHBand="0" w:noVBand="1"/>
      </w:tblPr>
      <w:tblGrid>
        <w:gridCol w:w="4544"/>
        <w:gridCol w:w="4559"/>
      </w:tblGrid>
      <w:tr w:rsidR="005B25D7" w14:paraId="325DE60E" w14:textId="77777777" w:rsidTr="005B25D7">
        <w:trPr>
          <w:trHeight w:val="454"/>
        </w:trPr>
        <w:tc>
          <w:tcPr>
            <w:tcW w:w="4544" w:type="dxa"/>
            <w:vAlign w:val="center"/>
          </w:tcPr>
          <w:p w14:paraId="435C16B5" w14:textId="77777777" w:rsidR="005B25D7" w:rsidRPr="008675AF" w:rsidRDefault="005B25D7" w:rsidP="00CC0305">
            <w:pPr>
              <w:pStyle w:val="Puntoelenco"/>
              <w:spacing w:after="0"/>
              <w:jc w:val="center"/>
              <w:rPr>
                <w:b/>
                <w:lang w:val="it-IT"/>
              </w:rPr>
            </w:pPr>
            <w:r w:rsidRPr="008675AF">
              <w:rPr>
                <w:b/>
                <w:lang w:val="it-IT"/>
              </w:rPr>
              <w:t>Pozzo</w:t>
            </w:r>
          </w:p>
        </w:tc>
        <w:tc>
          <w:tcPr>
            <w:tcW w:w="4559" w:type="dxa"/>
            <w:vAlign w:val="center"/>
          </w:tcPr>
          <w:p w14:paraId="3EDFFF9C" w14:textId="77777777" w:rsidR="005B25D7" w:rsidRPr="008675AF" w:rsidRDefault="005B25D7" w:rsidP="00CC0305">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5B25D7" w14:paraId="56059E46" w14:textId="77777777" w:rsidTr="005B25D7">
        <w:trPr>
          <w:trHeight w:val="454"/>
        </w:trPr>
        <w:tc>
          <w:tcPr>
            <w:tcW w:w="4544" w:type="dxa"/>
            <w:vAlign w:val="center"/>
          </w:tcPr>
          <w:p w14:paraId="574F6D84" w14:textId="0A1D9AC1" w:rsidR="005B25D7" w:rsidRDefault="005B25D7">
            <w:pPr>
              <w:pStyle w:val="Puntoelenco"/>
              <w:spacing w:after="0"/>
              <w:jc w:val="center"/>
              <w:rPr>
                <w:lang w:val="it-IT"/>
              </w:rPr>
            </w:pPr>
            <w:r>
              <w:rPr>
                <w:lang w:val="it-IT"/>
              </w:rPr>
              <w:t>P2</w:t>
            </w:r>
          </w:p>
        </w:tc>
        <w:tc>
          <w:tcPr>
            <w:tcW w:w="4559" w:type="dxa"/>
            <w:vAlign w:val="center"/>
          </w:tcPr>
          <w:p w14:paraId="1D295744" w14:textId="045AB912" w:rsidR="005B25D7" w:rsidRDefault="005B25D7" w:rsidP="00CC0305">
            <w:pPr>
              <w:pStyle w:val="Puntoelenco"/>
              <w:spacing w:after="0"/>
              <w:jc w:val="center"/>
              <w:rPr>
                <w:lang w:val="it-IT"/>
              </w:rPr>
            </w:pPr>
            <w:r>
              <w:rPr>
                <w:lang w:val="it-IT"/>
              </w:rPr>
              <w:t>100</w:t>
            </w:r>
          </w:p>
        </w:tc>
      </w:tr>
      <w:tr w:rsidR="005B25D7" w14:paraId="2344ABA6" w14:textId="77777777" w:rsidTr="005B25D7">
        <w:trPr>
          <w:trHeight w:val="454"/>
        </w:trPr>
        <w:tc>
          <w:tcPr>
            <w:tcW w:w="4544" w:type="dxa"/>
            <w:vAlign w:val="center"/>
          </w:tcPr>
          <w:p w14:paraId="3095C3B7" w14:textId="5B41A334" w:rsidR="005B25D7" w:rsidRDefault="005B25D7">
            <w:pPr>
              <w:pStyle w:val="Puntoelenco"/>
              <w:spacing w:after="0"/>
              <w:jc w:val="center"/>
              <w:rPr>
                <w:lang w:val="it-IT"/>
              </w:rPr>
            </w:pPr>
            <w:r>
              <w:rPr>
                <w:lang w:val="it-IT"/>
              </w:rPr>
              <w:t>P4</w:t>
            </w:r>
          </w:p>
        </w:tc>
        <w:tc>
          <w:tcPr>
            <w:tcW w:w="4559" w:type="dxa"/>
            <w:vAlign w:val="center"/>
          </w:tcPr>
          <w:p w14:paraId="7C82069D" w14:textId="7457462D" w:rsidR="005B25D7" w:rsidRDefault="005B25D7" w:rsidP="00CC0305">
            <w:pPr>
              <w:pStyle w:val="Puntoelenco"/>
              <w:spacing w:after="0"/>
              <w:jc w:val="center"/>
              <w:rPr>
                <w:lang w:val="it-IT"/>
              </w:rPr>
            </w:pPr>
            <w:r>
              <w:rPr>
                <w:lang w:val="it-IT"/>
              </w:rPr>
              <w:t>300</w:t>
            </w:r>
          </w:p>
        </w:tc>
      </w:tr>
      <w:tr w:rsidR="005B25D7" w14:paraId="3981BDBB" w14:textId="77777777" w:rsidTr="005B25D7">
        <w:trPr>
          <w:trHeight w:val="454"/>
        </w:trPr>
        <w:tc>
          <w:tcPr>
            <w:tcW w:w="4544" w:type="dxa"/>
            <w:vAlign w:val="center"/>
          </w:tcPr>
          <w:p w14:paraId="1C79C777" w14:textId="3D89A7F5" w:rsidR="005B25D7" w:rsidRDefault="005B25D7">
            <w:pPr>
              <w:pStyle w:val="Puntoelenco"/>
              <w:spacing w:after="0"/>
              <w:jc w:val="center"/>
              <w:rPr>
                <w:lang w:val="it-IT"/>
              </w:rPr>
            </w:pPr>
            <w:r>
              <w:rPr>
                <w:lang w:val="it-IT"/>
              </w:rPr>
              <w:t>P5</w:t>
            </w:r>
          </w:p>
        </w:tc>
        <w:tc>
          <w:tcPr>
            <w:tcW w:w="4559" w:type="dxa"/>
            <w:vAlign w:val="center"/>
          </w:tcPr>
          <w:p w14:paraId="06E5D0A3" w14:textId="6DB83F44" w:rsidR="005B25D7" w:rsidRDefault="005B25D7" w:rsidP="00CC0305">
            <w:pPr>
              <w:pStyle w:val="Puntoelenco"/>
              <w:spacing w:after="0"/>
              <w:jc w:val="center"/>
              <w:rPr>
                <w:lang w:val="it-IT"/>
              </w:rPr>
            </w:pPr>
            <w:r>
              <w:rPr>
                <w:lang w:val="it-IT"/>
              </w:rPr>
              <w:t>100</w:t>
            </w:r>
          </w:p>
        </w:tc>
      </w:tr>
      <w:tr w:rsidR="005B25D7" w14:paraId="73817A56" w14:textId="77777777" w:rsidTr="005B25D7">
        <w:trPr>
          <w:trHeight w:val="454"/>
        </w:trPr>
        <w:tc>
          <w:tcPr>
            <w:tcW w:w="4544" w:type="dxa"/>
            <w:vAlign w:val="center"/>
          </w:tcPr>
          <w:p w14:paraId="41587178" w14:textId="5F38ECB1" w:rsidR="005B25D7" w:rsidRDefault="005B25D7">
            <w:pPr>
              <w:pStyle w:val="Puntoelenco"/>
              <w:spacing w:after="0"/>
              <w:jc w:val="center"/>
              <w:rPr>
                <w:lang w:val="it-IT"/>
              </w:rPr>
            </w:pPr>
            <w:r>
              <w:rPr>
                <w:lang w:val="it-IT"/>
              </w:rPr>
              <w:t>P7</w:t>
            </w:r>
          </w:p>
        </w:tc>
        <w:tc>
          <w:tcPr>
            <w:tcW w:w="4559" w:type="dxa"/>
            <w:vAlign w:val="center"/>
          </w:tcPr>
          <w:p w14:paraId="7905EDD2" w14:textId="2B006AEC" w:rsidR="005B25D7" w:rsidRDefault="005B25D7" w:rsidP="00CC0305">
            <w:pPr>
              <w:pStyle w:val="Puntoelenco"/>
              <w:spacing w:after="0"/>
              <w:jc w:val="center"/>
              <w:rPr>
                <w:lang w:val="it-IT"/>
              </w:rPr>
            </w:pPr>
            <w:r>
              <w:rPr>
                <w:lang w:val="it-IT"/>
              </w:rPr>
              <w:t>300</w:t>
            </w:r>
          </w:p>
        </w:tc>
      </w:tr>
      <w:tr w:rsidR="005B25D7" w14:paraId="3982B99C" w14:textId="77777777" w:rsidTr="00A73314">
        <w:trPr>
          <w:trHeight w:val="454"/>
        </w:trPr>
        <w:tc>
          <w:tcPr>
            <w:tcW w:w="4544" w:type="dxa"/>
            <w:vAlign w:val="center"/>
          </w:tcPr>
          <w:p w14:paraId="7961589E" w14:textId="77777777" w:rsidR="005B25D7" w:rsidRPr="008675AF" w:rsidRDefault="005B25D7" w:rsidP="00CC0305">
            <w:pPr>
              <w:pStyle w:val="Puntoelenco"/>
              <w:spacing w:after="0"/>
              <w:jc w:val="center"/>
              <w:rPr>
                <w:b/>
                <w:lang w:val="it-IT"/>
              </w:rPr>
            </w:pPr>
            <w:r w:rsidRPr="008675AF">
              <w:rPr>
                <w:b/>
                <w:lang w:val="it-IT"/>
              </w:rPr>
              <w:t>Totale</w:t>
            </w:r>
          </w:p>
        </w:tc>
        <w:tc>
          <w:tcPr>
            <w:tcW w:w="4559" w:type="dxa"/>
            <w:vAlign w:val="center"/>
          </w:tcPr>
          <w:p w14:paraId="2691915F" w14:textId="629AAC68" w:rsidR="005B25D7" w:rsidRPr="008675AF" w:rsidRDefault="005B25D7" w:rsidP="00CC0305">
            <w:pPr>
              <w:pStyle w:val="Puntoelenco"/>
              <w:spacing w:after="0"/>
              <w:jc w:val="center"/>
              <w:rPr>
                <w:b/>
                <w:lang w:val="it-IT"/>
              </w:rPr>
            </w:pPr>
            <w:r>
              <w:rPr>
                <w:b/>
                <w:lang w:val="it-IT"/>
              </w:rPr>
              <w:t>800</w:t>
            </w:r>
          </w:p>
        </w:tc>
      </w:tr>
    </w:tbl>
    <w:p w14:paraId="3DE64E8A" w14:textId="77777777" w:rsidR="005B25D7" w:rsidRDefault="005B25D7" w:rsidP="00A73314">
      <w:pPr>
        <w:pStyle w:val="Puntoelenco"/>
        <w:ind w:left="720"/>
        <w:rPr>
          <w:lang w:val="it-IT"/>
        </w:rPr>
      </w:pPr>
    </w:p>
    <w:p w14:paraId="0F4DDE9F" w14:textId="73A47D8A" w:rsidR="00DA3E06" w:rsidRDefault="008C3197" w:rsidP="00A73314">
      <w:pPr>
        <w:pStyle w:val="Puntoelenco"/>
        <w:ind w:left="720"/>
        <w:rPr>
          <w:lang w:val="it-IT"/>
        </w:rPr>
      </w:pPr>
      <w:r w:rsidRPr="00A73314">
        <w:rPr>
          <w:lang w:val="it-IT"/>
        </w:rPr>
        <w:t xml:space="preserve">La </w:t>
      </w:r>
      <w:r w:rsidR="00A937C7">
        <w:rPr>
          <w:lang w:val="it-IT"/>
        </w:rPr>
        <w:fldChar w:fldCharType="begin"/>
      </w:r>
      <w:r w:rsidR="00A937C7">
        <w:rPr>
          <w:lang w:val="it-IT"/>
        </w:rPr>
        <w:instrText xml:space="preserve"> REF _Ref5636403 \h  \* MERGEFORMAT </w:instrText>
      </w:r>
      <w:r w:rsidR="00A937C7">
        <w:rPr>
          <w:lang w:val="it-IT"/>
        </w:rPr>
      </w:r>
      <w:r w:rsidR="00A937C7">
        <w:rPr>
          <w:lang w:val="it-IT"/>
        </w:rPr>
        <w:fldChar w:fldCharType="separate"/>
      </w:r>
      <w:r w:rsidR="00583DEC" w:rsidRPr="00A73314">
        <w:rPr>
          <w:lang w:val="it-IT"/>
        </w:rPr>
        <w:t>Figura 12</w:t>
      </w:r>
      <w:r w:rsidR="00A937C7">
        <w:rPr>
          <w:lang w:val="it-IT"/>
        </w:rPr>
        <w:fldChar w:fldCharType="end"/>
      </w:r>
      <w:r w:rsidR="00A937C7">
        <w:rPr>
          <w:lang w:val="it-IT"/>
        </w:rPr>
        <w:t xml:space="preserve"> </w:t>
      </w:r>
      <w:r w:rsidRPr="00A73314">
        <w:rPr>
          <w:lang w:val="it-IT"/>
        </w:rPr>
        <w:t>mostra che la nuova configurazione mantiene l’azione di sbarramento del fronte, come mostrato sia dall’area di cattura (linee verdi) dei quattro pozzi sia dall’andamento delle particelle fluide rilasciate immediatamente a monte del confine meridionale del Sito</w:t>
      </w:r>
      <w:r w:rsidR="00C62EED" w:rsidRPr="00A73314">
        <w:rPr>
          <w:lang w:val="it-IT"/>
        </w:rPr>
        <w:t xml:space="preserve"> (linee arancioni)</w:t>
      </w:r>
      <w:r w:rsidR="00DA3E06" w:rsidRPr="00CC0305">
        <w:rPr>
          <w:lang w:val="it-IT"/>
        </w:rPr>
        <w:t xml:space="preserve">. </w:t>
      </w:r>
    </w:p>
    <w:p w14:paraId="20CB7760" w14:textId="77777777" w:rsidR="00A937C7" w:rsidRPr="00A73314" w:rsidRDefault="00A937C7" w:rsidP="00A73314">
      <w:pPr>
        <w:pStyle w:val="Didascalia"/>
        <w:ind w:left="709"/>
        <w:jc w:val="center"/>
        <w:rPr>
          <w:sz w:val="16"/>
          <w:szCs w:val="16"/>
          <w:lang w:val="it-IT"/>
        </w:rPr>
      </w:pPr>
      <w:r w:rsidRPr="00A73314">
        <w:rPr>
          <w:noProof/>
          <w:sz w:val="16"/>
          <w:szCs w:val="16"/>
          <w:lang w:val="it-IT" w:eastAsia="it-IT"/>
        </w:rPr>
        <w:lastRenderedPageBreak/>
        <w:drawing>
          <wp:inline distT="0" distB="0" distL="0" distR="0" wp14:anchorId="74745E4A" wp14:editId="5591D2B4">
            <wp:extent cx="5250000" cy="3600000"/>
            <wp:effectExtent l="0" t="0" r="825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1a_finale.tif"/>
                    <pic:cNvPicPr/>
                  </pic:nvPicPr>
                  <pic:blipFill rotWithShape="1">
                    <a:blip r:embed="rId28" cstate="print">
                      <a:extLst>
                        <a:ext uri="{28A0092B-C50C-407E-A947-70E740481C1C}">
                          <a14:useLocalDpi xmlns:a14="http://schemas.microsoft.com/office/drawing/2010/main" val="0"/>
                        </a:ext>
                      </a:extLst>
                    </a:blip>
                    <a:srcRect l="3598" t="5083" r="3332" b="4646"/>
                    <a:stretch/>
                  </pic:blipFill>
                  <pic:spPr bwMode="auto">
                    <a:xfrm>
                      <a:off x="0" y="0"/>
                      <a:ext cx="5250000" cy="3600000"/>
                    </a:xfrm>
                    <a:prstGeom prst="rect">
                      <a:avLst/>
                    </a:prstGeom>
                    <a:ln>
                      <a:noFill/>
                    </a:ln>
                    <a:extLst>
                      <a:ext uri="{53640926-AAD7-44D8-BBD7-CCE9431645EC}">
                        <a14:shadowObscured xmlns:a14="http://schemas.microsoft.com/office/drawing/2010/main"/>
                      </a:ext>
                    </a:extLst>
                  </pic:spPr>
                </pic:pic>
              </a:graphicData>
            </a:graphic>
          </wp:inline>
        </w:drawing>
      </w:r>
    </w:p>
    <w:p w14:paraId="1501B529" w14:textId="5D68F2E1" w:rsidR="00A937C7" w:rsidRPr="00CC0305" w:rsidRDefault="00A937C7" w:rsidP="00A73314">
      <w:pPr>
        <w:pStyle w:val="Didascalia"/>
        <w:ind w:left="142"/>
        <w:jc w:val="center"/>
        <w:rPr>
          <w:lang w:val="it-IT"/>
        </w:rPr>
      </w:pPr>
      <w:bookmarkStart w:id="304" w:name="_Ref5636403"/>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12</w:t>
      </w:r>
      <w:r w:rsidRPr="00A73314">
        <w:rPr>
          <w:sz w:val="16"/>
          <w:szCs w:val="16"/>
          <w:lang w:val="it-IT"/>
        </w:rPr>
        <w:fldChar w:fldCharType="end"/>
      </w:r>
      <w:bookmarkEnd w:id="304"/>
      <w:r>
        <w:rPr>
          <w:sz w:val="16"/>
          <w:szCs w:val="16"/>
          <w:lang w:val="it-IT"/>
        </w:rPr>
        <w:t xml:space="preserve">: </w:t>
      </w:r>
      <w:r w:rsidR="00466841">
        <w:rPr>
          <w:sz w:val="16"/>
          <w:szCs w:val="16"/>
          <w:lang w:val="it-IT"/>
        </w:rPr>
        <w:t>Area di cattura prodotta dall’ottimizzazione delle portate dell’attuale sistema di bonifica.</w:t>
      </w:r>
    </w:p>
    <w:p w14:paraId="18EFF5C1" w14:textId="006F0412" w:rsidR="00DA3E06" w:rsidRDefault="00DA3E06" w:rsidP="00A73314">
      <w:pPr>
        <w:pStyle w:val="Puntoelenco"/>
        <w:ind w:left="720"/>
        <w:rPr>
          <w:lang w:val="it-IT"/>
        </w:rPr>
      </w:pPr>
      <w:r w:rsidRPr="00A937C7">
        <w:rPr>
          <w:lang w:val="it-IT"/>
        </w:rPr>
        <w:t>I risultati dell</w:t>
      </w:r>
      <w:r w:rsidR="00A937C7">
        <w:rPr>
          <w:lang w:val="it-IT"/>
        </w:rPr>
        <w:t>a</w:t>
      </w:r>
      <w:r w:rsidRPr="00A937C7">
        <w:rPr>
          <w:lang w:val="it-IT"/>
        </w:rPr>
        <w:t xml:space="preserve"> simulazion</w:t>
      </w:r>
      <w:r w:rsidR="00A937C7">
        <w:rPr>
          <w:lang w:val="it-IT"/>
        </w:rPr>
        <w:t>e</w:t>
      </w:r>
      <w:r w:rsidRPr="00A937C7">
        <w:rPr>
          <w:lang w:val="it-IT"/>
        </w:rPr>
        <w:t xml:space="preserve"> mostrano che, nonostante il sistema risulti efficace in questa nuova configurazione, sussistere</w:t>
      </w:r>
      <w:r w:rsidRPr="00636418">
        <w:rPr>
          <w:lang w:val="it-IT"/>
        </w:rPr>
        <w:t xml:space="preserve">bbero </w:t>
      </w:r>
      <w:r w:rsidRPr="00D74731">
        <w:rPr>
          <w:lang w:val="it-IT"/>
        </w:rPr>
        <w:t xml:space="preserve">ancora </w:t>
      </w:r>
      <w:r w:rsidRPr="008233AA">
        <w:rPr>
          <w:lang w:val="it-IT"/>
        </w:rPr>
        <w:t>notevoli margini di ottimizzazione nella direzione di una maggiore efficienza dei sistemi nel</w:t>
      </w:r>
      <w:r w:rsidR="00CE261E" w:rsidRPr="008233AA">
        <w:rPr>
          <w:lang w:val="it-IT"/>
        </w:rPr>
        <w:t>l’</w:t>
      </w:r>
      <w:r w:rsidRPr="008233AA">
        <w:rPr>
          <w:lang w:val="it-IT"/>
        </w:rPr>
        <w:t xml:space="preserve">intercettare la massa di contaminazione e di una ulteriore riduzione delle portate da emungere per il controllo dei pennacchi in uscita dal sito. </w:t>
      </w:r>
      <w:r w:rsidR="00B025F7" w:rsidRPr="00FA35F1">
        <w:rPr>
          <w:lang w:val="it-IT"/>
        </w:rPr>
        <w:t xml:space="preserve">Tale ottimizzazione può essere raggiunta successivamente, come mostrato nel capitolo successivo, tramite </w:t>
      </w:r>
      <w:r w:rsidR="00FA35F1" w:rsidRPr="00A73314">
        <w:rPr>
          <w:lang w:val="it-IT"/>
        </w:rPr>
        <w:t xml:space="preserve">la razionalizzazione dell’ubicazione dei pozzi di emungimento, specialmente sul </w:t>
      </w:r>
      <w:r w:rsidR="00FA35F1">
        <w:rPr>
          <w:lang w:val="it-IT"/>
        </w:rPr>
        <w:t>confine</w:t>
      </w:r>
      <w:r w:rsidR="00FA35F1" w:rsidRPr="00A73314">
        <w:rPr>
          <w:lang w:val="it-IT"/>
        </w:rPr>
        <w:t xml:space="preserve"> sud del sito.</w:t>
      </w:r>
    </w:p>
    <w:p w14:paraId="5C7555DB" w14:textId="42EB1FBD" w:rsidR="008233AA" w:rsidRPr="00A73314" w:rsidRDefault="008233AA" w:rsidP="00A73314">
      <w:pPr>
        <w:pStyle w:val="Titolo3"/>
        <w:numPr>
          <w:ilvl w:val="2"/>
          <w:numId w:val="183"/>
        </w:numPr>
        <w:spacing w:before="100" w:beforeAutospacing="1" w:after="120" w:line="240" w:lineRule="auto"/>
        <w:rPr>
          <w:rFonts w:cs="Arial"/>
          <w:b w:val="0"/>
          <w:sz w:val="20"/>
          <w:u w:val="single"/>
          <w:lang w:val="it-IT"/>
        </w:rPr>
      </w:pPr>
      <w:r w:rsidRPr="00A73314">
        <w:rPr>
          <w:rFonts w:cs="Arial"/>
          <w:b w:val="0"/>
          <w:sz w:val="20"/>
          <w:u w:val="single"/>
          <w:lang w:val="it-IT"/>
        </w:rPr>
        <w:t>Verifica degli effetti delle azioni di ottimizzazione spaziale degli emungimenti e dell’implementazione di azioni mirate di “source control” (Fase 2)</w:t>
      </w:r>
    </w:p>
    <w:p w14:paraId="472E9087" w14:textId="0C20B4D2" w:rsidR="00DA3E06" w:rsidRPr="008233AA" w:rsidRDefault="00DA3E06" w:rsidP="00A73314">
      <w:pPr>
        <w:pStyle w:val="Puntoelenco"/>
        <w:ind w:left="720"/>
        <w:rPr>
          <w:lang w:val="it-IT"/>
        </w:rPr>
      </w:pPr>
      <w:r w:rsidRPr="00A73314">
        <w:rPr>
          <w:u w:val="single"/>
          <w:lang w:val="it-IT"/>
        </w:rPr>
        <w:t>Una seconda azione da intraprendere</w:t>
      </w:r>
      <w:r w:rsidRPr="00CC0305">
        <w:rPr>
          <w:lang w:val="it-IT"/>
        </w:rPr>
        <w:t xml:space="preserve"> per l’adeguamento dei sistemi dovrà esser</w:t>
      </w:r>
      <w:r w:rsidR="00B8401A" w:rsidRPr="00A937C7">
        <w:rPr>
          <w:lang w:val="it-IT"/>
        </w:rPr>
        <w:t>e</w:t>
      </w:r>
      <w:r w:rsidRPr="00636418">
        <w:rPr>
          <w:lang w:val="it-IT"/>
        </w:rPr>
        <w:t xml:space="preserve"> l’intro</w:t>
      </w:r>
      <w:r w:rsidRPr="00D74731">
        <w:rPr>
          <w:lang w:val="it-IT"/>
        </w:rPr>
        <w:t xml:space="preserve">duzione di azioni di source control nell’area del pozzo 7, </w:t>
      </w:r>
      <w:r w:rsidR="00B8401A" w:rsidRPr="008233AA">
        <w:rPr>
          <w:lang w:val="it-IT"/>
        </w:rPr>
        <w:t xml:space="preserve">la progressiva e graduale sospensione degli emungimenti da parte dei pozzi a monte del sito e la loro sostituzione con emungimenti lungo il confine meridionale. In tal modo, la razionalizzazione delle ubicazione dei pozzi di emungimento permetterà di ottenere i medesimi risultati di controllo dei plume, applicando portate ancora inferiori.  </w:t>
      </w:r>
    </w:p>
    <w:p w14:paraId="6C401550" w14:textId="0C2DF24C" w:rsidR="00B8401A" w:rsidRPr="008233AA" w:rsidRDefault="00466841" w:rsidP="00A73314">
      <w:pPr>
        <w:pStyle w:val="Puntoelenco"/>
        <w:ind w:left="720"/>
        <w:rPr>
          <w:lang w:val="it-IT"/>
        </w:rPr>
      </w:pPr>
      <w:r>
        <w:rPr>
          <w:lang w:val="it-IT"/>
        </w:rPr>
        <w:t>T</w:t>
      </w:r>
      <w:r w:rsidR="00B8401A" w:rsidRPr="008233AA">
        <w:rPr>
          <w:lang w:val="it-IT"/>
        </w:rPr>
        <w:t>ale nuova configurazione</w:t>
      </w:r>
      <w:r>
        <w:rPr>
          <w:lang w:val="it-IT"/>
        </w:rPr>
        <w:t xml:space="preserve"> prevede quindi le due seguenti azioni:</w:t>
      </w:r>
      <w:r w:rsidR="00B8401A" w:rsidRPr="00D74731">
        <w:rPr>
          <w:lang w:val="it-IT"/>
        </w:rPr>
        <w:t xml:space="preserve">  </w:t>
      </w:r>
    </w:p>
    <w:p w14:paraId="5480CAB2" w14:textId="2519DF17" w:rsidR="00B8401A" w:rsidRPr="008233AA" w:rsidRDefault="00B8401A" w:rsidP="00A73314">
      <w:pPr>
        <w:pStyle w:val="Puntoelenco"/>
        <w:numPr>
          <w:ilvl w:val="0"/>
          <w:numId w:val="132"/>
        </w:numPr>
        <w:ind w:left="1440"/>
        <w:rPr>
          <w:lang w:val="it-IT"/>
        </w:rPr>
      </w:pPr>
      <w:r w:rsidRPr="00A73314">
        <w:rPr>
          <w:u w:val="single"/>
          <w:lang w:val="it-IT"/>
        </w:rPr>
        <w:t>azioni di source control</w:t>
      </w:r>
      <w:r w:rsidRPr="00CC0305">
        <w:rPr>
          <w:lang w:val="it-IT"/>
        </w:rPr>
        <w:t>:</w:t>
      </w:r>
      <w:r w:rsidRPr="00A937C7">
        <w:rPr>
          <w:lang w:val="it-IT"/>
        </w:rPr>
        <w:t xml:space="preserve"> </w:t>
      </w:r>
      <w:r w:rsidRPr="00636418">
        <w:rPr>
          <w:lang w:val="it-IT"/>
        </w:rPr>
        <w:t xml:space="preserve">nel </w:t>
      </w:r>
      <w:r w:rsidRPr="00D74731">
        <w:rPr>
          <w:lang w:val="it-IT"/>
        </w:rPr>
        <w:t xml:space="preserve">nuovo </w:t>
      </w:r>
      <w:r w:rsidRPr="008233AA">
        <w:rPr>
          <w:lang w:val="it-IT"/>
        </w:rPr>
        <w:t>pozzo 7 bis, che sarà fenestrato solo nell’intervallo di profondità corrisponde</w:t>
      </w:r>
      <w:r w:rsidR="00CE261E" w:rsidRPr="008233AA">
        <w:rPr>
          <w:lang w:val="it-IT"/>
        </w:rPr>
        <w:t>n</w:t>
      </w:r>
      <w:r w:rsidRPr="008233AA">
        <w:rPr>
          <w:lang w:val="it-IT"/>
        </w:rPr>
        <w:t>te all</w:t>
      </w:r>
      <w:r w:rsidR="00CE261E" w:rsidRPr="008233AA">
        <w:rPr>
          <w:lang w:val="it-IT"/>
        </w:rPr>
        <w:t>e</w:t>
      </w:r>
      <w:r w:rsidRPr="008233AA">
        <w:rPr>
          <w:lang w:val="it-IT"/>
        </w:rPr>
        <w:t xml:space="preserve"> massime concentrazioni rilevate di PCB (tra 30 e 40 m di profondità),</w:t>
      </w:r>
    </w:p>
    <w:p w14:paraId="518AA00C" w14:textId="59B50607" w:rsidR="00466841" w:rsidRDefault="00B8401A" w:rsidP="00A73314">
      <w:pPr>
        <w:pStyle w:val="Puntoelenco"/>
        <w:numPr>
          <w:ilvl w:val="0"/>
          <w:numId w:val="132"/>
        </w:numPr>
        <w:ind w:left="1440"/>
        <w:rPr>
          <w:lang w:val="it-IT"/>
        </w:rPr>
      </w:pPr>
      <w:r w:rsidRPr="00A73314">
        <w:rPr>
          <w:u w:val="single"/>
          <w:lang w:val="it-IT"/>
        </w:rPr>
        <w:t>azioni di plume control</w:t>
      </w:r>
      <w:r w:rsidR="005B25D7">
        <w:rPr>
          <w:u w:val="single"/>
          <w:lang w:val="it-IT"/>
        </w:rPr>
        <w:t>:</w:t>
      </w:r>
      <w:r w:rsidR="005B25D7">
        <w:rPr>
          <w:lang w:val="it-IT"/>
        </w:rPr>
        <w:t xml:space="preserve"> </w:t>
      </w:r>
      <w:r w:rsidRPr="00CC0305">
        <w:rPr>
          <w:lang w:val="it-IT"/>
        </w:rPr>
        <w:t xml:space="preserve">nei nuovi pozzi </w:t>
      </w:r>
      <w:r w:rsidRPr="00A937C7">
        <w:rPr>
          <w:lang w:val="it-IT"/>
        </w:rPr>
        <w:t>8 e 9, che saranno fenestrati fino a 60 m dal piano campagna, ove transita la contaminazione proveniente dal s</w:t>
      </w:r>
      <w:r w:rsidRPr="00636418">
        <w:rPr>
          <w:lang w:val="it-IT"/>
        </w:rPr>
        <w:t>ito, e dal pozzo esistente P4</w:t>
      </w:r>
      <w:r w:rsidRPr="00D74731">
        <w:rPr>
          <w:lang w:val="it-IT"/>
        </w:rPr>
        <w:t>, che sarà mantenuto attivo.</w:t>
      </w:r>
    </w:p>
    <w:p w14:paraId="04765B9D" w14:textId="77777777" w:rsidR="00A937C7" w:rsidRDefault="00B8401A" w:rsidP="00A73314">
      <w:pPr>
        <w:pStyle w:val="Puntoelenco"/>
        <w:ind w:left="720"/>
        <w:rPr>
          <w:lang w:val="it-IT"/>
        </w:rPr>
      </w:pPr>
      <w:r w:rsidRPr="008233AA">
        <w:rPr>
          <w:lang w:val="it-IT"/>
        </w:rPr>
        <w:lastRenderedPageBreak/>
        <w:t xml:space="preserve">Le portate </w:t>
      </w:r>
      <w:r w:rsidR="00634B12" w:rsidRPr="008233AA">
        <w:rPr>
          <w:lang w:val="it-IT"/>
        </w:rPr>
        <w:t xml:space="preserve">da applicare in tale configurazione </w:t>
      </w:r>
      <w:r w:rsidRPr="008233AA">
        <w:rPr>
          <w:lang w:val="it-IT"/>
        </w:rPr>
        <w:t>sono riassunte di seguito</w:t>
      </w:r>
      <w:r w:rsidR="00A937C7">
        <w:rPr>
          <w:lang w:val="it-IT"/>
        </w:rPr>
        <w:t>:</w:t>
      </w:r>
    </w:p>
    <w:tbl>
      <w:tblPr>
        <w:tblStyle w:val="Grigliatabella"/>
        <w:tblW w:w="0" w:type="auto"/>
        <w:tblInd w:w="720" w:type="dxa"/>
        <w:tblLook w:val="04A0" w:firstRow="1" w:lastRow="0" w:firstColumn="1" w:lastColumn="0" w:noHBand="0" w:noVBand="1"/>
      </w:tblPr>
      <w:tblGrid>
        <w:gridCol w:w="4544"/>
        <w:gridCol w:w="4559"/>
      </w:tblGrid>
      <w:tr w:rsidR="00A937C7" w14:paraId="6F22EC4C" w14:textId="77777777" w:rsidTr="00A937C7">
        <w:trPr>
          <w:trHeight w:val="454"/>
        </w:trPr>
        <w:tc>
          <w:tcPr>
            <w:tcW w:w="4544" w:type="dxa"/>
            <w:vAlign w:val="center"/>
          </w:tcPr>
          <w:p w14:paraId="0179F148" w14:textId="77777777" w:rsidR="00A937C7" w:rsidRPr="008675AF" w:rsidRDefault="00A937C7" w:rsidP="00A937C7">
            <w:pPr>
              <w:pStyle w:val="Puntoelenco"/>
              <w:spacing w:after="0"/>
              <w:jc w:val="center"/>
              <w:rPr>
                <w:b/>
                <w:lang w:val="it-IT"/>
              </w:rPr>
            </w:pPr>
            <w:r w:rsidRPr="008675AF">
              <w:rPr>
                <w:b/>
                <w:lang w:val="it-IT"/>
              </w:rPr>
              <w:t>Pozzo</w:t>
            </w:r>
          </w:p>
        </w:tc>
        <w:tc>
          <w:tcPr>
            <w:tcW w:w="4559" w:type="dxa"/>
            <w:vAlign w:val="center"/>
          </w:tcPr>
          <w:p w14:paraId="3E2A12E0" w14:textId="77777777" w:rsidR="00A937C7" w:rsidRPr="008675AF" w:rsidRDefault="00A937C7" w:rsidP="00A937C7">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A937C7" w14:paraId="615FFED1" w14:textId="77777777" w:rsidTr="00A937C7">
        <w:trPr>
          <w:trHeight w:val="454"/>
        </w:trPr>
        <w:tc>
          <w:tcPr>
            <w:tcW w:w="4544" w:type="dxa"/>
            <w:vAlign w:val="center"/>
          </w:tcPr>
          <w:p w14:paraId="29D00B82" w14:textId="3CB011FA" w:rsidR="00A937C7" w:rsidRDefault="00A937C7">
            <w:pPr>
              <w:pStyle w:val="Puntoelenco"/>
              <w:spacing w:after="0"/>
              <w:jc w:val="center"/>
              <w:rPr>
                <w:lang w:val="it-IT"/>
              </w:rPr>
            </w:pPr>
            <w:r>
              <w:rPr>
                <w:lang w:val="it-IT"/>
              </w:rPr>
              <w:t>P4</w:t>
            </w:r>
          </w:p>
        </w:tc>
        <w:tc>
          <w:tcPr>
            <w:tcW w:w="4559" w:type="dxa"/>
            <w:vAlign w:val="center"/>
          </w:tcPr>
          <w:p w14:paraId="2D564348" w14:textId="22479165" w:rsidR="00A937C7" w:rsidRDefault="00A937C7" w:rsidP="00A937C7">
            <w:pPr>
              <w:pStyle w:val="Puntoelenco"/>
              <w:spacing w:after="0"/>
              <w:jc w:val="center"/>
              <w:rPr>
                <w:lang w:val="it-IT"/>
              </w:rPr>
            </w:pPr>
            <w:r>
              <w:rPr>
                <w:lang w:val="it-IT"/>
              </w:rPr>
              <w:t>250</w:t>
            </w:r>
          </w:p>
        </w:tc>
      </w:tr>
      <w:tr w:rsidR="00A937C7" w14:paraId="358554EC" w14:textId="77777777" w:rsidTr="00A937C7">
        <w:trPr>
          <w:trHeight w:val="454"/>
        </w:trPr>
        <w:tc>
          <w:tcPr>
            <w:tcW w:w="4544" w:type="dxa"/>
            <w:vAlign w:val="center"/>
          </w:tcPr>
          <w:p w14:paraId="3ABF73B7" w14:textId="0C9E906C" w:rsidR="00A937C7" w:rsidRDefault="00A937C7">
            <w:pPr>
              <w:pStyle w:val="Puntoelenco"/>
              <w:spacing w:after="0"/>
              <w:jc w:val="center"/>
              <w:rPr>
                <w:lang w:val="it-IT"/>
              </w:rPr>
            </w:pPr>
            <w:r>
              <w:rPr>
                <w:lang w:val="it-IT"/>
              </w:rPr>
              <w:t>P7 Bis</w:t>
            </w:r>
            <w:r w:rsidR="000A3C28">
              <w:rPr>
                <w:lang w:val="it-IT"/>
              </w:rPr>
              <w:t xml:space="preserve"> (pozzo nuovo)</w:t>
            </w:r>
          </w:p>
        </w:tc>
        <w:tc>
          <w:tcPr>
            <w:tcW w:w="4559" w:type="dxa"/>
            <w:vAlign w:val="center"/>
          </w:tcPr>
          <w:p w14:paraId="5DC6FA83" w14:textId="088793E3" w:rsidR="00A937C7" w:rsidRDefault="00A937C7" w:rsidP="00A937C7">
            <w:pPr>
              <w:pStyle w:val="Puntoelenco"/>
              <w:spacing w:after="0"/>
              <w:jc w:val="center"/>
              <w:rPr>
                <w:lang w:val="it-IT"/>
              </w:rPr>
            </w:pPr>
            <w:r>
              <w:rPr>
                <w:lang w:val="it-IT"/>
              </w:rPr>
              <w:t>30</w:t>
            </w:r>
          </w:p>
        </w:tc>
      </w:tr>
      <w:tr w:rsidR="00A937C7" w14:paraId="49BF0306" w14:textId="77777777" w:rsidTr="00A937C7">
        <w:trPr>
          <w:trHeight w:val="454"/>
        </w:trPr>
        <w:tc>
          <w:tcPr>
            <w:tcW w:w="4544" w:type="dxa"/>
            <w:vAlign w:val="center"/>
          </w:tcPr>
          <w:p w14:paraId="5717B9B3" w14:textId="4AB6F6DB" w:rsidR="00A937C7" w:rsidRDefault="00A937C7">
            <w:pPr>
              <w:pStyle w:val="Puntoelenco"/>
              <w:spacing w:after="0"/>
              <w:jc w:val="center"/>
              <w:rPr>
                <w:lang w:val="it-IT"/>
              </w:rPr>
            </w:pPr>
            <w:r>
              <w:rPr>
                <w:lang w:val="it-IT"/>
              </w:rPr>
              <w:t>P</w:t>
            </w:r>
            <w:r w:rsidR="00466841">
              <w:rPr>
                <w:lang w:val="it-IT"/>
              </w:rPr>
              <w:t>8</w:t>
            </w:r>
            <w:r w:rsidR="000A3C28">
              <w:rPr>
                <w:lang w:val="it-IT"/>
              </w:rPr>
              <w:t xml:space="preserve"> (pozzo nuovo)</w:t>
            </w:r>
          </w:p>
        </w:tc>
        <w:tc>
          <w:tcPr>
            <w:tcW w:w="4559" w:type="dxa"/>
            <w:vAlign w:val="center"/>
          </w:tcPr>
          <w:p w14:paraId="443BEB4F" w14:textId="1259D319" w:rsidR="00A937C7" w:rsidRDefault="00A937C7" w:rsidP="00A937C7">
            <w:pPr>
              <w:pStyle w:val="Puntoelenco"/>
              <w:spacing w:after="0"/>
              <w:jc w:val="center"/>
              <w:rPr>
                <w:lang w:val="it-IT"/>
              </w:rPr>
            </w:pPr>
            <w:r>
              <w:rPr>
                <w:lang w:val="it-IT"/>
              </w:rPr>
              <w:t>85</w:t>
            </w:r>
          </w:p>
        </w:tc>
      </w:tr>
      <w:tr w:rsidR="00A937C7" w14:paraId="2B02076F" w14:textId="77777777" w:rsidTr="00A937C7">
        <w:trPr>
          <w:trHeight w:val="454"/>
        </w:trPr>
        <w:tc>
          <w:tcPr>
            <w:tcW w:w="4544" w:type="dxa"/>
            <w:vAlign w:val="center"/>
          </w:tcPr>
          <w:p w14:paraId="3FE3E867" w14:textId="777FF9F0" w:rsidR="00A937C7" w:rsidRDefault="00A937C7">
            <w:pPr>
              <w:pStyle w:val="Puntoelenco"/>
              <w:spacing w:after="0"/>
              <w:jc w:val="center"/>
              <w:rPr>
                <w:lang w:val="it-IT"/>
              </w:rPr>
            </w:pPr>
            <w:r>
              <w:rPr>
                <w:lang w:val="it-IT"/>
              </w:rPr>
              <w:t>P</w:t>
            </w:r>
            <w:r w:rsidR="00466841">
              <w:rPr>
                <w:lang w:val="it-IT"/>
              </w:rPr>
              <w:t>9</w:t>
            </w:r>
            <w:r w:rsidR="000A3C28">
              <w:rPr>
                <w:lang w:val="it-IT"/>
              </w:rPr>
              <w:t xml:space="preserve"> (pozzo nuovo)</w:t>
            </w:r>
          </w:p>
        </w:tc>
        <w:tc>
          <w:tcPr>
            <w:tcW w:w="4559" w:type="dxa"/>
            <w:vAlign w:val="center"/>
          </w:tcPr>
          <w:p w14:paraId="25578E7D" w14:textId="130A87D4" w:rsidR="00A937C7" w:rsidRDefault="00A937C7" w:rsidP="00A937C7">
            <w:pPr>
              <w:pStyle w:val="Puntoelenco"/>
              <w:spacing w:after="0"/>
              <w:jc w:val="center"/>
              <w:rPr>
                <w:lang w:val="it-IT"/>
              </w:rPr>
            </w:pPr>
            <w:r>
              <w:rPr>
                <w:lang w:val="it-IT"/>
              </w:rPr>
              <w:t>85</w:t>
            </w:r>
          </w:p>
        </w:tc>
      </w:tr>
      <w:tr w:rsidR="00A937C7" w14:paraId="5C4452ED" w14:textId="77777777" w:rsidTr="00A937C7">
        <w:trPr>
          <w:trHeight w:val="454"/>
        </w:trPr>
        <w:tc>
          <w:tcPr>
            <w:tcW w:w="4544" w:type="dxa"/>
            <w:vAlign w:val="center"/>
          </w:tcPr>
          <w:p w14:paraId="07E405BE" w14:textId="77777777" w:rsidR="00A937C7" w:rsidRPr="008675AF" w:rsidRDefault="00A937C7" w:rsidP="00A937C7">
            <w:pPr>
              <w:pStyle w:val="Puntoelenco"/>
              <w:spacing w:after="0"/>
              <w:jc w:val="center"/>
              <w:rPr>
                <w:b/>
                <w:lang w:val="it-IT"/>
              </w:rPr>
            </w:pPr>
            <w:r w:rsidRPr="008675AF">
              <w:rPr>
                <w:b/>
                <w:lang w:val="it-IT"/>
              </w:rPr>
              <w:t>Totale</w:t>
            </w:r>
          </w:p>
        </w:tc>
        <w:tc>
          <w:tcPr>
            <w:tcW w:w="4559" w:type="dxa"/>
            <w:vAlign w:val="center"/>
          </w:tcPr>
          <w:p w14:paraId="51BD0A63" w14:textId="14B2C3EF" w:rsidR="00A937C7" w:rsidRPr="008675AF" w:rsidRDefault="00A937C7" w:rsidP="00A937C7">
            <w:pPr>
              <w:pStyle w:val="Puntoelenco"/>
              <w:spacing w:after="0"/>
              <w:jc w:val="center"/>
              <w:rPr>
                <w:b/>
                <w:lang w:val="it-IT"/>
              </w:rPr>
            </w:pPr>
            <w:r>
              <w:rPr>
                <w:b/>
                <w:lang w:val="it-IT"/>
              </w:rPr>
              <w:t>450</w:t>
            </w:r>
          </w:p>
        </w:tc>
      </w:tr>
    </w:tbl>
    <w:p w14:paraId="617FF9C0" w14:textId="540B5E32" w:rsidR="00B8401A" w:rsidRPr="008233AA" w:rsidRDefault="00B8401A" w:rsidP="00A73314">
      <w:pPr>
        <w:pStyle w:val="Puntoelenco"/>
        <w:ind w:left="720"/>
        <w:rPr>
          <w:lang w:val="it-IT"/>
        </w:rPr>
      </w:pPr>
    </w:p>
    <w:p w14:paraId="0DDD2DF2" w14:textId="167A1068" w:rsidR="00466841" w:rsidRDefault="00B8401A" w:rsidP="00A73314">
      <w:pPr>
        <w:pStyle w:val="Puntoelenco"/>
        <w:ind w:left="720"/>
        <w:rPr>
          <w:lang w:val="it-IT"/>
        </w:rPr>
      </w:pPr>
      <w:r w:rsidRPr="00636418">
        <w:rPr>
          <w:lang w:val="it-IT"/>
        </w:rPr>
        <w:t xml:space="preserve">Gli effetti di una tale configurazione, ricostruiti con il modello matematico, sono riportati nella figura </w:t>
      </w:r>
      <w:r w:rsidRPr="00D74731">
        <w:rPr>
          <w:lang w:val="it-IT"/>
        </w:rPr>
        <w:t>segu</w:t>
      </w:r>
      <w:r w:rsidR="00616B50">
        <w:rPr>
          <w:lang w:val="it-IT"/>
        </w:rPr>
        <w:t>ente.</w:t>
      </w:r>
    </w:p>
    <w:p w14:paraId="781B84F3" w14:textId="77777777" w:rsidR="00466841" w:rsidRDefault="00466841" w:rsidP="00A73314">
      <w:pPr>
        <w:pStyle w:val="Puntoelenco"/>
        <w:keepNext/>
        <w:ind w:left="720"/>
        <w:jc w:val="center"/>
      </w:pPr>
      <w:r>
        <w:rPr>
          <w:noProof/>
          <w:lang w:val="it-IT" w:eastAsia="it-IT"/>
        </w:rPr>
        <w:drawing>
          <wp:inline distT="0" distB="0" distL="0" distR="0" wp14:anchorId="39EDE68D" wp14:editId="52AE7389">
            <wp:extent cx="5245966" cy="360000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1b.tif"/>
                    <pic:cNvPicPr/>
                  </pic:nvPicPr>
                  <pic:blipFill rotWithShape="1">
                    <a:blip r:embed="rId29" cstate="print">
                      <a:extLst>
                        <a:ext uri="{28A0092B-C50C-407E-A947-70E740481C1C}">
                          <a14:useLocalDpi xmlns:a14="http://schemas.microsoft.com/office/drawing/2010/main" val="0"/>
                        </a:ext>
                      </a:extLst>
                    </a:blip>
                    <a:srcRect l="3441" t="5083" r="3286" b="4381"/>
                    <a:stretch/>
                  </pic:blipFill>
                  <pic:spPr bwMode="auto">
                    <a:xfrm>
                      <a:off x="0" y="0"/>
                      <a:ext cx="5245966" cy="3600000"/>
                    </a:xfrm>
                    <a:prstGeom prst="rect">
                      <a:avLst/>
                    </a:prstGeom>
                    <a:ln>
                      <a:noFill/>
                    </a:ln>
                    <a:extLst>
                      <a:ext uri="{53640926-AAD7-44D8-BBD7-CCE9431645EC}">
                        <a14:shadowObscured xmlns:a14="http://schemas.microsoft.com/office/drawing/2010/main"/>
                      </a:ext>
                    </a:extLst>
                  </pic:spPr>
                </pic:pic>
              </a:graphicData>
            </a:graphic>
          </wp:inline>
        </w:drawing>
      </w:r>
    </w:p>
    <w:p w14:paraId="52C85770" w14:textId="331B3341" w:rsidR="00466841" w:rsidRPr="00A73314" w:rsidRDefault="00466841" w:rsidP="00A73314">
      <w:pPr>
        <w:pStyle w:val="Didascalia"/>
        <w:ind w:left="142"/>
        <w:jc w:val="center"/>
        <w:rPr>
          <w:sz w:val="16"/>
          <w:szCs w:val="16"/>
          <w:lang w:val="it-IT"/>
        </w:rPr>
      </w:pPr>
      <w:bookmarkStart w:id="305" w:name="_Ref5636762"/>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008D5F8A">
        <w:rPr>
          <w:noProof/>
          <w:sz w:val="16"/>
          <w:szCs w:val="16"/>
          <w:lang w:val="it-IT"/>
        </w:rPr>
        <w:t>13</w:t>
      </w:r>
      <w:r w:rsidRPr="00A73314">
        <w:rPr>
          <w:sz w:val="16"/>
          <w:szCs w:val="16"/>
          <w:lang w:val="it-IT"/>
        </w:rPr>
        <w:fldChar w:fldCharType="end"/>
      </w:r>
      <w:bookmarkEnd w:id="305"/>
      <w:r>
        <w:rPr>
          <w:sz w:val="16"/>
          <w:szCs w:val="16"/>
          <w:lang w:val="it-IT"/>
        </w:rPr>
        <w:t>: Area di cattura prodotta dall’ottimizzazione spaziale dell’attuale sistema di bonifica, con l’implementazione di un pozzo in emungimento di tipo “</w:t>
      </w:r>
      <w:r>
        <w:rPr>
          <w:i/>
          <w:sz w:val="16"/>
          <w:szCs w:val="16"/>
          <w:lang w:val="it-IT"/>
        </w:rPr>
        <w:t>source control”</w:t>
      </w:r>
      <w:r>
        <w:rPr>
          <w:sz w:val="16"/>
          <w:szCs w:val="16"/>
          <w:lang w:val="it-IT"/>
        </w:rPr>
        <w:t>.</w:t>
      </w:r>
    </w:p>
    <w:p w14:paraId="209AF381" w14:textId="73784FA9" w:rsidR="007E2EC4" w:rsidRPr="00A73314" w:rsidRDefault="007257AF" w:rsidP="00A73314">
      <w:pPr>
        <w:pStyle w:val="Puntoelenco"/>
        <w:ind w:left="720"/>
        <w:rPr>
          <w:lang w:val="it-IT"/>
        </w:rPr>
      </w:pPr>
      <w:r w:rsidRPr="00A73314">
        <w:rPr>
          <w:lang w:val="it-IT"/>
        </w:rPr>
        <w:t>Come si nota dalla</w:t>
      </w:r>
      <w:r w:rsidR="00A937C7" w:rsidRPr="00636418">
        <w:rPr>
          <w:lang w:val="it-IT"/>
        </w:rPr>
        <w:t xml:space="preserve"> </w:t>
      </w:r>
      <w:r w:rsidR="00466841">
        <w:rPr>
          <w:lang w:val="it-IT"/>
        </w:rPr>
        <w:fldChar w:fldCharType="begin"/>
      </w:r>
      <w:r w:rsidR="00466841">
        <w:rPr>
          <w:lang w:val="it-IT"/>
        </w:rPr>
        <w:instrText xml:space="preserve"> REF _Ref5636762 \h  \* MERGEFORMAT </w:instrText>
      </w:r>
      <w:r w:rsidR="00466841">
        <w:rPr>
          <w:lang w:val="it-IT"/>
        </w:rPr>
      </w:r>
      <w:r w:rsidR="00466841">
        <w:rPr>
          <w:lang w:val="it-IT"/>
        </w:rPr>
        <w:fldChar w:fldCharType="separate"/>
      </w:r>
      <w:r w:rsidR="00583DEC" w:rsidRPr="00A73314">
        <w:rPr>
          <w:lang w:val="it-IT"/>
        </w:rPr>
        <w:t>Figura 13</w:t>
      </w:r>
      <w:r w:rsidR="00466841">
        <w:rPr>
          <w:lang w:val="it-IT"/>
        </w:rPr>
        <w:fldChar w:fldCharType="end"/>
      </w:r>
      <w:r w:rsidRPr="00A73314">
        <w:rPr>
          <w:lang w:val="it-IT"/>
        </w:rPr>
        <w:t xml:space="preserve">, l’ottimizzazione spaziale dei punti di emungimento </w:t>
      </w:r>
      <w:r w:rsidR="00FA35F1">
        <w:rPr>
          <w:lang w:val="it-IT"/>
        </w:rPr>
        <w:t>permetterà</w:t>
      </w:r>
      <w:r w:rsidR="00FA35F1" w:rsidRPr="00A73314">
        <w:rPr>
          <w:lang w:val="it-IT"/>
        </w:rPr>
        <w:t xml:space="preserve"> </w:t>
      </w:r>
      <w:r w:rsidRPr="00A73314">
        <w:rPr>
          <w:lang w:val="it-IT"/>
        </w:rPr>
        <w:t>di ridurre la portata complessiva emunta senza inficiare sull’efficacia del sistema di contenimento idraulico, il cui effetto copre interamente il sito e parte delle aree esterne ad esso.</w:t>
      </w:r>
      <w:r w:rsidR="008233AA" w:rsidRPr="00FA35F1">
        <w:rPr>
          <w:lang w:val="it-IT"/>
        </w:rPr>
        <w:t xml:space="preserve"> Inoltre, l’implementazione di azioni mirate per mezzo di un pozzo di “source control” (i.e. Pozzo 7 Bis) permetterà di trattare in modo</w:t>
      </w:r>
      <w:r w:rsidR="000A3C28" w:rsidRPr="00FA35F1">
        <w:rPr>
          <w:lang w:val="it-IT"/>
        </w:rPr>
        <w:t xml:space="preserve"> </w:t>
      </w:r>
      <w:r w:rsidR="005D4DE1">
        <w:rPr>
          <w:lang w:val="it-IT"/>
        </w:rPr>
        <w:t>localizzato</w:t>
      </w:r>
      <w:r w:rsidR="000A3C28" w:rsidRPr="00FA35F1">
        <w:rPr>
          <w:lang w:val="it-IT"/>
        </w:rPr>
        <w:t xml:space="preserve"> l’intervallo dove risiede la maggior parte della contaminazione in un’area circoscritta che racchiude la sorgente.</w:t>
      </w:r>
    </w:p>
    <w:p w14:paraId="41C02FE1" w14:textId="0DAE91E5" w:rsidR="007257AF" w:rsidRPr="00A73314" w:rsidRDefault="007257AF" w:rsidP="00A73314">
      <w:pPr>
        <w:pStyle w:val="AECOMBodyText"/>
        <w:rPr>
          <w:rFonts w:cs="Arial"/>
          <w:sz w:val="20"/>
          <w:szCs w:val="20"/>
          <w:lang w:val="it-IT"/>
        </w:rPr>
      </w:pPr>
    </w:p>
    <w:p w14:paraId="7BF6C99E" w14:textId="6E813720" w:rsidR="001871D8" w:rsidRPr="00A73314" w:rsidRDefault="008233AA" w:rsidP="00A73314">
      <w:pPr>
        <w:pStyle w:val="Titolo3"/>
        <w:numPr>
          <w:ilvl w:val="2"/>
          <w:numId w:val="183"/>
        </w:numPr>
        <w:spacing w:before="100" w:beforeAutospacing="1" w:after="120" w:line="240" w:lineRule="auto"/>
        <w:rPr>
          <w:rFonts w:cs="Arial"/>
          <w:b w:val="0"/>
          <w:sz w:val="20"/>
          <w:u w:val="single"/>
          <w:lang w:val="it-IT"/>
        </w:rPr>
      </w:pPr>
      <w:bookmarkStart w:id="306" w:name="_Toc5695086"/>
      <w:r w:rsidRPr="00A73314">
        <w:rPr>
          <w:rFonts w:cs="Arial"/>
          <w:b w:val="0"/>
          <w:sz w:val="20"/>
          <w:u w:val="single"/>
          <w:lang w:val="it-IT"/>
        </w:rPr>
        <w:lastRenderedPageBreak/>
        <w:t>Verifica degli e</w:t>
      </w:r>
      <w:r w:rsidR="001871D8" w:rsidRPr="00A73314">
        <w:rPr>
          <w:rFonts w:cs="Arial"/>
          <w:b w:val="0"/>
          <w:sz w:val="20"/>
          <w:u w:val="single"/>
          <w:lang w:val="it-IT"/>
        </w:rPr>
        <w:t>ffetti delle azioni di</w:t>
      </w:r>
      <w:r w:rsidR="00FA35F1">
        <w:rPr>
          <w:rFonts w:cs="Arial"/>
          <w:b w:val="0"/>
          <w:sz w:val="20"/>
          <w:u w:val="single"/>
          <w:lang w:val="it-IT"/>
        </w:rPr>
        <w:t xml:space="preserve"> “source control” a</w:t>
      </w:r>
      <w:r w:rsidR="001871D8" w:rsidRPr="00A73314">
        <w:rPr>
          <w:rFonts w:cs="Arial"/>
          <w:b w:val="0"/>
          <w:sz w:val="20"/>
          <w:u w:val="single"/>
          <w:lang w:val="it-IT"/>
        </w:rPr>
        <w:t xml:space="preserve"> completamento della bonifica (</w:t>
      </w:r>
      <w:r w:rsidR="00FA35F1">
        <w:rPr>
          <w:rFonts w:cs="Arial"/>
          <w:b w:val="0"/>
          <w:sz w:val="20"/>
          <w:u w:val="single"/>
          <w:lang w:val="it-IT"/>
        </w:rPr>
        <w:t xml:space="preserve">Fase </w:t>
      </w:r>
      <w:r w:rsidRPr="00A73314">
        <w:rPr>
          <w:rFonts w:cs="Arial"/>
          <w:b w:val="0"/>
          <w:sz w:val="20"/>
          <w:u w:val="single"/>
          <w:lang w:val="it-IT"/>
        </w:rPr>
        <w:t>3</w:t>
      </w:r>
      <w:r w:rsidR="001871D8" w:rsidRPr="00A73314">
        <w:rPr>
          <w:rFonts w:cs="Arial"/>
          <w:b w:val="0"/>
          <w:sz w:val="20"/>
          <w:u w:val="single"/>
          <w:lang w:val="it-IT"/>
        </w:rPr>
        <w:t>)</w:t>
      </w:r>
      <w:bookmarkEnd w:id="306"/>
    </w:p>
    <w:p w14:paraId="1B74C2C2" w14:textId="25E22FC6" w:rsidR="00F42C76" w:rsidRPr="00A73314" w:rsidRDefault="00F42C76" w:rsidP="00A73314">
      <w:pPr>
        <w:pStyle w:val="Puntoelenco"/>
        <w:ind w:left="720"/>
        <w:rPr>
          <w:lang w:val="it-IT"/>
        </w:rPr>
      </w:pPr>
      <w:r w:rsidRPr="00A73314">
        <w:rPr>
          <w:lang w:val="it-IT"/>
        </w:rPr>
        <w:t xml:space="preserve">Al termine della eliminazione delle sorgenti secondarie nei terreni e fino al raggiungimento degli obiettivi di bonifica si proseguirà con gli emungimenti localizzati mirati alle zone di acquifero che risulteranno contenere maggior massa residua (azioni di “source control”), inviando le acque emunte agli impianti di trattamento dedicati per la rimozione degli inquinanti tipici del sito. </w:t>
      </w:r>
    </w:p>
    <w:p w14:paraId="1156F861" w14:textId="5D854CFA" w:rsidR="00D20B3B" w:rsidRPr="00A73314" w:rsidRDefault="00F42C76" w:rsidP="00A73314">
      <w:pPr>
        <w:pStyle w:val="Puntoelenco"/>
        <w:ind w:left="720"/>
        <w:rPr>
          <w:lang w:val="it-IT"/>
        </w:rPr>
      </w:pPr>
      <w:r w:rsidRPr="00A73314">
        <w:rPr>
          <w:lang w:val="it-IT"/>
        </w:rPr>
        <w:t>Allo stato attuale, si può ipotizzare di dover proseguire con tale tipo di interventi nelle aree ad oggi note per ospitare la maggior parte della massa di contaminante (aree del P7, della tripletta MW5, e dei piezometri Pz10 e Pz5)  nell</w:t>
      </w:r>
      <w:bookmarkStart w:id="307" w:name="_Toc2236865"/>
      <w:bookmarkStart w:id="308" w:name="_Toc2236866"/>
      <w:bookmarkStart w:id="309" w:name="_Toc2236867"/>
      <w:bookmarkStart w:id="310" w:name="_Toc2236868"/>
      <w:bookmarkStart w:id="311" w:name="_Toc2236869"/>
      <w:bookmarkStart w:id="312" w:name="_Toc2236870"/>
      <w:bookmarkStart w:id="313" w:name="_Toc2236871"/>
      <w:bookmarkStart w:id="314" w:name="_Toc2236872"/>
      <w:bookmarkStart w:id="315" w:name="_Toc2236873"/>
      <w:bookmarkStart w:id="316" w:name="_Toc2236874"/>
      <w:bookmarkStart w:id="317" w:name="_Toc2236875"/>
      <w:bookmarkStart w:id="318" w:name="_Toc2236876"/>
      <w:bookmarkStart w:id="319" w:name="_Toc2236877"/>
      <w:bookmarkStart w:id="320" w:name="_Toc2236878"/>
      <w:bookmarkStart w:id="321" w:name="_Toc2236879"/>
      <w:bookmarkStart w:id="322" w:name="_Toc2236880"/>
      <w:bookmarkStart w:id="323" w:name="_Toc2236881"/>
      <w:bookmarkStart w:id="324" w:name="_Toc2236882"/>
      <w:bookmarkStart w:id="325" w:name="_Toc2236883"/>
      <w:bookmarkStart w:id="326" w:name="_Toc2236884"/>
      <w:bookmarkStart w:id="327" w:name="_Toc530577870"/>
      <w:bookmarkStart w:id="328" w:name="_Toc530588533"/>
      <w:bookmarkStart w:id="329" w:name="_Toc530577871"/>
      <w:bookmarkStart w:id="330" w:name="_Toc530588534"/>
      <w:bookmarkStart w:id="331" w:name="_Toc530577872"/>
      <w:bookmarkStart w:id="332" w:name="_Toc530588535"/>
      <w:bookmarkStart w:id="333" w:name="_Toc530577873"/>
      <w:bookmarkStart w:id="334" w:name="_Toc530588536"/>
      <w:bookmarkStart w:id="335" w:name="_Toc530577874"/>
      <w:bookmarkStart w:id="336" w:name="_Toc530588537"/>
      <w:bookmarkStart w:id="337" w:name="_Toc530577875"/>
      <w:bookmarkStart w:id="338" w:name="_Toc530588538"/>
      <w:bookmarkStart w:id="339" w:name="_Toc530577876"/>
      <w:bookmarkStart w:id="340" w:name="_Toc530588539"/>
      <w:bookmarkStart w:id="341" w:name="_Toc530577877"/>
      <w:bookmarkStart w:id="342" w:name="_Toc530588540"/>
      <w:bookmarkStart w:id="343" w:name="_Toc530577878"/>
      <w:bookmarkStart w:id="344" w:name="_Toc530588541"/>
      <w:bookmarkStart w:id="345" w:name="_Toc530577879"/>
      <w:bookmarkStart w:id="346" w:name="_Toc530588542"/>
      <w:bookmarkStart w:id="347" w:name="_Toc2236885"/>
      <w:bookmarkStart w:id="348" w:name="_Toc2236886"/>
      <w:bookmarkStart w:id="349" w:name="_Toc2236887"/>
      <w:bookmarkStart w:id="350" w:name="_Toc2236888"/>
      <w:bookmarkStart w:id="351" w:name="_Toc2236889"/>
      <w:bookmarkStart w:id="352" w:name="_Toc2236890"/>
      <w:bookmarkStart w:id="353" w:name="_Toc2236891"/>
      <w:bookmarkStart w:id="354" w:name="_Toc2236892"/>
      <w:bookmarkStart w:id="355" w:name="_Toc2236893"/>
      <w:bookmarkStart w:id="356" w:name="_Toc2236894"/>
      <w:bookmarkStart w:id="357" w:name="_Toc2236895"/>
      <w:bookmarkStart w:id="358" w:name="_Toc2236896"/>
      <w:bookmarkStart w:id="359" w:name="_Toc2236897"/>
      <w:bookmarkStart w:id="360" w:name="_Toc2236898"/>
      <w:bookmarkStart w:id="361" w:name="_Toc2236899"/>
      <w:bookmarkStart w:id="362" w:name="_Toc2236900"/>
      <w:bookmarkStart w:id="363" w:name="_Toc2236901"/>
      <w:bookmarkStart w:id="364" w:name="_Toc2236902"/>
      <w:bookmarkStart w:id="365" w:name="_Toc2236903"/>
      <w:bookmarkStart w:id="366" w:name="_Toc2236904"/>
      <w:bookmarkEnd w:id="35"/>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rsidRPr="00636418">
        <w:rPr>
          <w:lang w:val="it-IT"/>
        </w:rPr>
        <w:t>‘intervallo di profon</w:t>
      </w:r>
      <w:r w:rsidRPr="00D74731">
        <w:rPr>
          <w:lang w:val="it-IT"/>
        </w:rPr>
        <w:t xml:space="preserve">dità </w:t>
      </w:r>
      <w:r w:rsidRPr="008233AA">
        <w:rPr>
          <w:lang w:val="it-IT"/>
        </w:rPr>
        <w:t xml:space="preserve">risultato più contaminato (tra 30 e 40 m di profondità), anche se le reali necessità di intervento andranno stabilite al termine delle operazioni di bonifica sui terreni ed in base agli esiti dei monitoraggi della falda in corso d’opera. </w:t>
      </w:r>
    </w:p>
    <w:p w14:paraId="31BE4F41" w14:textId="455B2ABE" w:rsidR="00F42C76" w:rsidRDefault="00F42C76" w:rsidP="00A73314">
      <w:pPr>
        <w:pStyle w:val="Puntoelenco"/>
        <w:ind w:left="720"/>
        <w:rPr>
          <w:lang w:val="it-IT"/>
        </w:rPr>
      </w:pPr>
      <w:r w:rsidRPr="00636418">
        <w:rPr>
          <w:lang w:val="it-IT"/>
        </w:rPr>
        <w:t xml:space="preserve">A titolo </w:t>
      </w:r>
      <w:r w:rsidRPr="00D74731">
        <w:rPr>
          <w:lang w:val="it-IT"/>
        </w:rPr>
        <w:t>indicativo, gli effetti de</w:t>
      </w:r>
      <w:r w:rsidR="00E95A4C" w:rsidRPr="008233AA">
        <w:rPr>
          <w:lang w:val="it-IT"/>
        </w:rPr>
        <w:t>gli emungimenti localizzati</w:t>
      </w:r>
      <w:r w:rsidR="00B4504C" w:rsidRPr="008233AA">
        <w:rPr>
          <w:lang w:val="it-IT"/>
        </w:rPr>
        <w:t>,</w:t>
      </w:r>
      <w:r w:rsidR="00E95A4C" w:rsidRPr="008233AA">
        <w:rPr>
          <w:lang w:val="it-IT"/>
        </w:rPr>
        <w:t xml:space="preserve"> in una tale ipotesi di intervento</w:t>
      </w:r>
      <w:r w:rsidR="00B4504C" w:rsidRPr="008233AA">
        <w:rPr>
          <w:lang w:val="it-IT"/>
        </w:rPr>
        <w:t>,</w:t>
      </w:r>
      <w:r w:rsidR="00E95A4C" w:rsidRPr="008233AA">
        <w:rPr>
          <w:lang w:val="it-IT"/>
        </w:rPr>
        <w:t xml:space="preserve"> sono stati simulati attribuendo le seguenti portate: </w:t>
      </w:r>
    </w:p>
    <w:tbl>
      <w:tblPr>
        <w:tblStyle w:val="Grigliatabella"/>
        <w:tblW w:w="0" w:type="auto"/>
        <w:tblInd w:w="720" w:type="dxa"/>
        <w:tblLook w:val="04A0" w:firstRow="1" w:lastRow="0" w:firstColumn="1" w:lastColumn="0" w:noHBand="0" w:noVBand="1"/>
      </w:tblPr>
      <w:tblGrid>
        <w:gridCol w:w="4544"/>
        <w:gridCol w:w="4559"/>
      </w:tblGrid>
      <w:tr w:rsidR="000A3C28" w14:paraId="46802100" w14:textId="77777777" w:rsidTr="00635AE6">
        <w:trPr>
          <w:trHeight w:val="454"/>
        </w:trPr>
        <w:tc>
          <w:tcPr>
            <w:tcW w:w="4544" w:type="dxa"/>
            <w:vAlign w:val="center"/>
          </w:tcPr>
          <w:p w14:paraId="3157202D" w14:textId="77777777" w:rsidR="000A3C28" w:rsidRPr="008675AF" w:rsidRDefault="000A3C28" w:rsidP="00635AE6">
            <w:pPr>
              <w:pStyle w:val="Puntoelenco"/>
              <w:spacing w:after="0"/>
              <w:jc w:val="center"/>
              <w:rPr>
                <w:b/>
                <w:lang w:val="it-IT"/>
              </w:rPr>
            </w:pPr>
            <w:r w:rsidRPr="008675AF">
              <w:rPr>
                <w:b/>
                <w:lang w:val="it-IT"/>
              </w:rPr>
              <w:t>Pozzo</w:t>
            </w:r>
          </w:p>
        </w:tc>
        <w:tc>
          <w:tcPr>
            <w:tcW w:w="4559" w:type="dxa"/>
            <w:vAlign w:val="center"/>
          </w:tcPr>
          <w:p w14:paraId="767A223B" w14:textId="77777777" w:rsidR="000A3C28" w:rsidRPr="008675AF" w:rsidRDefault="000A3C28" w:rsidP="00635AE6">
            <w:pPr>
              <w:pStyle w:val="Puntoelenco"/>
              <w:spacing w:after="0"/>
              <w:jc w:val="center"/>
              <w:rPr>
                <w:b/>
                <w:lang w:val="it-IT"/>
              </w:rPr>
            </w:pPr>
            <w:r w:rsidRPr="008675AF">
              <w:rPr>
                <w:b/>
                <w:lang w:val="it-IT"/>
              </w:rPr>
              <w:t>Portata (m</w:t>
            </w:r>
            <w:r w:rsidRPr="008675AF">
              <w:rPr>
                <w:b/>
                <w:vertAlign w:val="superscript"/>
                <w:lang w:val="it-IT"/>
              </w:rPr>
              <w:t>3</w:t>
            </w:r>
            <w:r w:rsidRPr="008675AF">
              <w:rPr>
                <w:b/>
                <w:lang w:val="it-IT"/>
              </w:rPr>
              <w:t>/ora)</w:t>
            </w:r>
          </w:p>
        </w:tc>
      </w:tr>
      <w:tr w:rsidR="000A3C28" w14:paraId="7CE768A8" w14:textId="77777777" w:rsidTr="00635AE6">
        <w:trPr>
          <w:trHeight w:val="454"/>
        </w:trPr>
        <w:tc>
          <w:tcPr>
            <w:tcW w:w="4544" w:type="dxa"/>
            <w:vAlign w:val="center"/>
          </w:tcPr>
          <w:p w14:paraId="3C7EE8AC" w14:textId="07D3D319" w:rsidR="000A3C28" w:rsidRDefault="000A3C28" w:rsidP="00635AE6">
            <w:pPr>
              <w:pStyle w:val="Puntoelenco"/>
              <w:spacing w:after="0"/>
              <w:jc w:val="center"/>
              <w:rPr>
                <w:lang w:val="it-IT"/>
              </w:rPr>
            </w:pPr>
            <w:r>
              <w:rPr>
                <w:lang w:val="it-IT"/>
              </w:rPr>
              <w:t>P7 Bis</w:t>
            </w:r>
          </w:p>
        </w:tc>
        <w:tc>
          <w:tcPr>
            <w:tcW w:w="4559" w:type="dxa"/>
            <w:vAlign w:val="center"/>
          </w:tcPr>
          <w:p w14:paraId="6BB0E8FF" w14:textId="2651F079" w:rsidR="000A3C28" w:rsidRDefault="000A3C28" w:rsidP="00635AE6">
            <w:pPr>
              <w:pStyle w:val="Puntoelenco"/>
              <w:spacing w:after="0"/>
              <w:jc w:val="center"/>
              <w:rPr>
                <w:lang w:val="it-IT"/>
              </w:rPr>
            </w:pPr>
            <w:r>
              <w:rPr>
                <w:lang w:val="it-IT"/>
              </w:rPr>
              <w:t>30</w:t>
            </w:r>
          </w:p>
        </w:tc>
      </w:tr>
      <w:tr w:rsidR="000A3C28" w14:paraId="5F0C3B8A" w14:textId="77777777" w:rsidTr="00635AE6">
        <w:trPr>
          <w:trHeight w:val="454"/>
        </w:trPr>
        <w:tc>
          <w:tcPr>
            <w:tcW w:w="4544" w:type="dxa"/>
            <w:vAlign w:val="center"/>
          </w:tcPr>
          <w:p w14:paraId="54A6F622" w14:textId="1AD04014" w:rsidR="000A3C28" w:rsidRDefault="000A3C28" w:rsidP="00635AE6">
            <w:pPr>
              <w:pStyle w:val="Puntoelenco"/>
              <w:spacing w:after="0"/>
              <w:jc w:val="center"/>
              <w:rPr>
                <w:lang w:val="it-IT"/>
              </w:rPr>
            </w:pPr>
            <w:r>
              <w:rPr>
                <w:lang w:val="it-IT"/>
              </w:rPr>
              <w:t>P10 (pozzo nuovo)</w:t>
            </w:r>
          </w:p>
        </w:tc>
        <w:tc>
          <w:tcPr>
            <w:tcW w:w="4559" w:type="dxa"/>
            <w:vAlign w:val="center"/>
          </w:tcPr>
          <w:p w14:paraId="243D4EFE" w14:textId="77777777" w:rsidR="000A3C28" w:rsidRDefault="000A3C28" w:rsidP="00635AE6">
            <w:pPr>
              <w:pStyle w:val="Puntoelenco"/>
              <w:spacing w:after="0"/>
              <w:jc w:val="center"/>
              <w:rPr>
                <w:lang w:val="it-IT"/>
              </w:rPr>
            </w:pPr>
            <w:r>
              <w:rPr>
                <w:lang w:val="it-IT"/>
              </w:rPr>
              <w:t>30</w:t>
            </w:r>
          </w:p>
        </w:tc>
      </w:tr>
      <w:tr w:rsidR="000A3C28" w14:paraId="2E3907CD" w14:textId="77777777" w:rsidTr="00635AE6">
        <w:trPr>
          <w:trHeight w:val="454"/>
        </w:trPr>
        <w:tc>
          <w:tcPr>
            <w:tcW w:w="4544" w:type="dxa"/>
            <w:vAlign w:val="center"/>
          </w:tcPr>
          <w:p w14:paraId="73551218" w14:textId="6B51D97C" w:rsidR="000A3C28" w:rsidRDefault="000A3C28" w:rsidP="00635AE6">
            <w:pPr>
              <w:pStyle w:val="Puntoelenco"/>
              <w:spacing w:after="0"/>
              <w:jc w:val="center"/>
              <w:rPr>
                <w:lang w:val="it-IT"/>
              </w:rPr>
            </w:pPr>
            <w:r>
              <w:rPr>
                <w:lang w:val="it-IT"/>
              </w:rPr>
              <w:t>P11 (pozzo nuovo)</w:t>
            </w:r>
          </w:p>
        </w:tc>
        <w:tc>
          <w:tcPr>
            <w:tcW w:w="4559" w:type="dxa"/>
            <w:vAlign w:val="center"/>
          </w:tcPr>
          <w:p w14:paraId="21A41151" w14:textId="531A15CE" w:rsidR="000A3C28" w:rsidRDefault="000A3C28" w:rsidP="00635AE6">
            <w:pPr>
              <w:pStyle w:val="Puntoelenco"/>
              <w:spacing w:after="0"/>
              <w:jc w:val="center"/>
              <w:rPr>
                <w:lang w:val="it-IT"/>
              </w:rPr>
            </w:pPr>
            <w:r>
              <w:rPr>
                <w:lang w:val="it-IT"/>
              </w:rPr>
              <w:t>30</w:t>
            </w:r>
          </w:p>
        </w:tc>
      </w:tr>
      <w:tr w:rsidR="000A3C28" w14:paraId="7F3C11A7" w14:textId="77777777" w:rsidTr="00635AE6">
        <w:trPr>
          <w:trHeight w:val="454"/>
        </w:trPr>
        <w:tc>
          <w:tcPr>
            <w:tcW w:w="4544" w:type="dxa"/>
            <w:vAlign w:val="center"/>
          </w:tcPr>
          <w:p w14:paraId="5CECFFDD" w14:textId="49D6EAF8" w:rsidR="000A3C28" w:rsidRDefault="000A3C28" w:rsidP="00635AE6">
            <w:pPr>
              <w:pStyle w:val="Puntoelenco"/>
              <w:spacing w:after="0"/>
              <w:jc w:val="center"/>
              <w:rPr>
                <w:lang w:val="it-IT"/>
              </w:rPr>
            </w:pPr>
            <w:r>
              <w:rPr>
                <w:lang w:val="it-IT"/>
              </w:rPr>
              <w:t>P12 (pozzo nuovo)</w:t>
            </w:r>
          </w:p>
        </w:tc>
        <w:tc>
          <w:tcPr>
            <w:tcW w:w="4559" w:type="dxa"/>
            <w:vAlign w:val="center"/>
          </w:tcPr>
          <w:p w14:paraId="0B20AA90" w14:textId="22F29AA4" w:rsidR="000A3C28" w:rsidRDefault="000A3C28" w:rsidP="00635AE6">
            <w:pPr>
              <w:pStyle w:val="Puntoelenco"/>
              <w:spacing w:after="0"/>
              <w:jc w:val="center"/>
              <w:rPr>
                <w:lang w:val="it-IT"/>
              </w:rPr>
            </w:pPr>
            <w:r>
              <w:rPr>
                <w:lang w:val="it-IT"/>
              </w:rPr>
              <w:t>30</w:t>
            </w:r>
          </w:p>
        </w:tc>
      </w:tr>
      <w:tr w:rsidR="000A3C28" w14:paraId="1DCD01B6" w14:textId="77777777" w:rsidTr="00635AE6">
        <w:trPr>
          <w:trHeight w:val="454"/>
        </w:trPr>
        <w:tc>
          <w:tcPr>
            <w:tcW w:w="4544" w:type="dxa"/>
            <w:vAlign w:val="center"/>
          </w:tcPr>
          <w:p w14:paraId="3E7E2E7A" w14:textId="77777777" w:rsidR="000A3C28" w:rsidRPr="008675AF" w:rsidRDefault="000A3C28" w:rsidP="00635AE6">
            <w:pPr>
              <w:pStyle w:val="Puntoelenco"/>
              <w:spacing w:after="0"/>
              <w:jc w:val="center"/>
              <w:rPr>
                <w:b/>
                <w:lang w:val="it-IT"/>
              </w:rPr>
            </w:pPr>
            <w:r w:rsidRPr="008675AF">
              <w:rPr>
                <w:b/>
                <w:lang w:val="it-IT"/>
              </w:rPr>
              <w:t>Totale</w:t>
            </w:r>
          </w:p>
        </w:tc>
        <w:tc>
          <w:tcPr>
            <w:tcW w:w="4559" w:type="dxa"/>
            <w:vAlign w:val="center"/>
          </w:tcPr>
          <w:p w14:paraId="09C9CD13" w14:textId="3CB5F64C" w:rsidR="000A3C28" w:rsidRPr="008675AF" w:rsidRDefault="000A3C28" w:rsidP="00635AE6">
            <w:pPr>
              <w:pStyle w:val="Puntoelenco"/>
              <w:spacing w:after="0"/>
              <w:jc w:val="center"/>
              <w:rPr>
                <w:b/>
                <w:lang w:val="it-IT"/>
              </w:rPr>
            </w:pPr>
            <w:r>
              <w:rPr>
                <w:b/>
                <w:lang w:val="it-IT"/>
              </w:rPr>
              <w:t>120</w:t>
            </w:r>
          </w:p>
        </w:tc>
      </w:tr>
    </w:tbl>
    <w:p w14:paraId="066DAE9B" w14:textId="77777777" w:rsidR="000A3C28" w:rsidRPr="008233AA" w:rsidRDefault="000A3C28" w:rsidP="00A73314">
      <w:pPr>
        <w:pStyle w:val="Puntoelenco"/>
        <w:ind w:left="720"/>
        <w:rPr>
          <w:lang w:val="it-IT"/>
        </w:rPr>
      </w:pPr>
    </w:p>
    <w:p w14:paraId="6EF4E878" w14:textId="28D59C47" w:rsidR="00A54D2C" w:rsidRDefault="00A54D2C" w:rsidP="00A54D2C">
      <w:pPr>
        <w:pStyle w:val="Puntoelenco"/>
        <w:ind w:left="720"/>
        <w:rPr>
          <w:lang w:val="it-IT"/>
        </w:rPr>
      </w:pPr>
      <w:r w:rsidRPr="00636418">
        <w:rPr>
          <w:lang w:val="it-IT"/>
        </w:rPr>
        <w:t xml:space="preserve">Gli effetti di una tale configurazione, ricostruiti con il modello matematico, sono riportati nella figura </w:t>
      </w:r>
      <w:r w:rsidRPr="00D74731">
        <w:rPr>
          <w:lang w:val="it-IT"/>
        </w:rPr>
        <w:t>segu</w:t>
      </w:r>
      <w:r w:rsidR="00FA35F1">
        <w:rPr>
          <w:lang w:val="it-IT"/>
        </w:rPr>
        <w:t>ente.</w:t>
      </w:r>
    </w:p>
    <w:p w14:paraId="48D8C78F" w14:textId="77777777" w:rsidR="008D5F8A" w:rsidRPr="00A73314" w:rsidRDefault="008D5F8A" w:rsidP="00A73314">
      <w:pPr>
        <w:pStyle w:val="Didascalia"/>
        <w:ind w:left="142"/>
        <w:jc w:val="center"/>
        <w:rPr>
          <w:sz w:val="16"/>
          <w:szCs w:val="16"/>
          <w:lang w:val="it-IT"/>
        </w:rPr>
      </w:pPr>
      <w:r w:rsidRPr="00A73314">
        <w:rPr>
          <w:noProof/>
          <w:sz w:val="16"/>
          <w:szCs w:val="16"/>
          <w:lang w:val="it-IT" w:eastAsia="it-IT"/>
        </w:rPr>
        <w:lastRenderedPageBreak/>
        <w:drawing>
          <wp:inline distT="0" distB="0" distL="0" distR="0" wp14:anchorId="426979C0" wp14:editId="388C772E">
            <wp:extent cx="5241693" cy="3600000"/>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_fase_3.tif"/>
                    <pic:cNvPicPr/>
                  </pic:nvPicPr>
                  <pic:blipFill rotWithShape="1">
                    <a:blip r:embed="rId30" cstate="print">
                      <a:extLst>
                        <a:ext uri="{28A0092B-C50C-407E-A947-70E740481C1C}">
                          <a14:useLocalDpi xmlns:a14="http://schemas.microsoft.com/office/drawing/2010/main" val="0"/>
                        </a:ext>
                      </a:extLst>
                    </a:blip>
                    <a:srcRect l="3542" t="5010" r="3333" b="4525"/>
                    <a:stretch/>
                  </pic:blipFill>
                  <pic:spPr bwMode="auto">
                    <a:xfrm>
                      <a:off x="0" y="0"/>
                      <a:ext cx="5241693" cy="3600000"/>
                    </a:xfrm>
                    <a:prstGeom prst="rect">
                      <a:avLst/>
                    </a:prstGeom>
                    <a:ln>
                      <a:noFill/>
                    </a:ln>
                    <a:extLst>
                      <a:ext uri="{53640926-AAD7-44D8-BBD7-CCE9431645EC}">
                        <a14:shadowObscured xmlns:a14="http://schemas.microsoft.com/office/drawing/2010/main"/>
                      </a:ext>
                    </a:extLst>
                  </pic:spPr>
                </pic:pic>
              </a:graphicData>
            </a:graphic>
          </wp:inline>
        </w:drawing>
      </w:r>
    </w:p>
    <w:p w14:paraId="7505A3D4" w14:textId="62BEF896" w:rsidR="008D5F8A" w:rsidRPr="00A73314" w:rsidRDefault="008D5F8A" w:rsidP="00A73314">
      <w:pPr>
        <w:pStyle w:val="Didascalia"/>
        <w:ind w:left="142"/>
        <w:jc w:val="center"/>
        <w:rPr>
          <w:sz w:val="16"/>
          <w:szCs w:val="16"/>
          <w:lang w:val="it-IT"/>
        </w:rPr>
      </w:pPr>
      <w:bookmarkStart w:id="367" w:name="_Ref5697289"/>
      <w:r w:rsidRPr="00A73314">
        <w:rPr>
          <w:sz w:val="16"/>
          <w:szCs w:val="16"/>
          <w:lang w:val="it-IT"/>
        </w:rPr>
        <w:t xml:space="preserve">Figura </w:t>
      </w:r>
      <w:r w:rsidRPr="00A73314">
        <w:rPr>
          <w:sz w:val="16"/>
          <w:szCs w:val="16"/>
          <w:lang w:val="it-IT"/>
        </w:rPr>
        <w:fldChar w:fldCharType="begin"/>
      </w:r>
      <w:r w:rsidRPr="00A73314">
        <w:rPr>
          <w:sz w:val="16"/>
          <w:szCs w:val="16"/>
          <w:lang w:val="it-IT"/>
        </w:rPr>
        <w:instrText xml:space="preserve"> SEQ Figura \* ARABIC </w:instrText>
      </w:r>
      <w:r w:rsidRPr="00A73314">
        <w:rPr>
          <w:sz w:val="16"/>
          <w:szCs w:val="16"/>
          <w:lang w:val="it-IT"/>
        </w:rPr>
        <w:fldChar w:fldCharType="separate"/>
      </w:r>
      <w:r w:rsidRPr="00A73314">
        <w:rPr>
          <w:sz w:val="16"/>
          <w:szCs w:val="16"/>
          <w:lang w:val="it-IT"/>
        </w:rPr>
        <w:t>14</w:t>
      </w:r>
      <w:r w:rsidRPr="00A73314">
        <w:rPr>
          <w:sz w:val="16"/>
          <w:szCs w:val="16"/>
          <w:lang w:val="it-IT"/>
        </w:rPr>
        <w:fldChar w:fldCharType="end"/>
      </w:r>
      <w:bookmarkEnd w:id="367"/>
      <w:r w:rsidR="00CC42E3">
        <w:rPr>
          <w:sz w:val="16"/>
          <w:szCs w:val="16"/>
          <w:lang w:val="it-IT"/>
        </w:rPr>
        <w:t>: Area di cattura prodotta dal sistema di bonifica composto da 4 pozzi di tipo “source control”</w:t>
      </w:r>
      <w:r w:rsidR="00FA35F1">
        <w:rPr>
          <w:sz w:val="16"/>
          <w:szCs w:val="16"/>
          <w:lang w:val="it-IT"/>
        </w:rPr>
        <w:t xml:space="preserve"> nell’intervallo di acquifero compreso tra 30 e 40 metri dal piano campagna</w:t>
      </w:r>
      <w:r w:rsidR="00CC42E3">
        <w:rPr>
          <w:sz w:val="16"/>
          <w:szCs w:val="16"/>
          <w:lang w:val="it-IT"/>
        </w:rPr>
        <w:t>.</w:t>
      </w:r>
    </w:p>
    <w:p w14:paraId="6E23E2CA" w14:textId="43807455" w:rsidR="003E73EA" w:rsidRDefault="00CC42E3" w:rsidP="00CC42E3">
      <w:pPr>
        <w:pStyle w:val="Puntoelenco"/>
        <w:ind w:left="720"/>
        <w:rPr>
          <w:lang w:val="it-IT"/>
        </w:rPr>
      </w:pPr>
      <w:r w:rsidRPr="00C031D6">
        <w:rPr>
          <w:lang w:val="it-IT"/>
        </w:rPr>
        <w:t xml:space="preserve">La </w:t>
      </w:r>
      <w:r w:rsidRPr="00A73314">
        <w:rPr>
          <w:lang w:val="it-IT"/>
        </w:rPr>
        <w:fldChar w:fldCharType="begin"/>
      </w:r>
      <w:r w:rsidRPr="00C031D6">
        <w:rPr>
          <w:lang w:val="it-IT"/>
        </w:rPr>
        <w:instrText xml:space="preserve"> REF _Ref5697289 \h  \* MERGEFORMAT </w:instrText>
      </w:r>
      <w:r w:rsidRPr="00A73314">
        <w:rPr>
          <w:lang w:val="it-IT"/>
        </w:rPr>
      </w:r>
      <w:r w:rsidRPr="00A73314">
        <w:rPr>
          <w:lang w:val="it-IT"/>
        </w:rPr>
        <w:fldChar w:fldCharType="separate"/>
      </w:r>
      <w:r w:rsidRPr="00A73314">
        <w:rPr>
          <w:lang w:val="it-IT"/>
        </w:rPr>
        <w:t>Figura 14</w:t>
      </w:r>
      <w:r w:rsidRPr="00A73314">
        <w:rPr>
          <w:lang w:val="it-IT"/>
        </w:rPr>
        <w:fldChar w:fldCharType="end"/>
      </w:r>
      <w:r w:rsidRPr="00C031D6">
        <w:rPr>
          <w:lang w:val="it-IT"/>
        </w:rPr>
        <w:t xml:space="preserve"> mostra come questa configurazione </w:t>
      </w:r>
      <w:r w:rsidR="00FA35F1" w:rsidRPr="00A73314">
        <w:rPr>
          <w:lang w:val="it-IT"/>
        </w:rPr>
        <w:t>permett</w:t>
      </w:r>
      <w:r w:rsidR="003E73EA">
        <w:rPr>
          <w:lang w:val="it-IT"/>
        </w:rPr>
        <w:t>erà d</w:t>
      </w:r>
      <w:r w:rsidR="00FA35F1" w:rsidRPr="00A73314">
        <w:rPr>
          <w:lang w:val="it-IT"/>
        </w:rPr>
        <w:t xml:space="preserve">i intercettare efficacemente la contaminazione </w:t>
      </w:r>
      <w:r w:rsidR="003E73EA">
        <w:rPr>
          <w:lang w:val="it-IT"/>
        </w:rPr>
        <w:t xml:space="preserve">residua riconducibile alle sorgenti all’interno del sito, </w:t>
      </w:r>
      <w:r w:rsidR="00FA35F1" w:rsidRPr="00A73314">
        <w:rPr>
          <w:lang w:val="it-IT"/>
        </w:rPr>
        <w:t xml:space="preserve">che </w:t>
      </w:r>
      <w:r w:rsidR="003E73EA">
        <w:rPr>
          <w:lang w:val="it-IT"/>
        </w:rPr>
        <w:t xml:space="preserve">si presume </w:t>
      </w:r>
      <w:r w:rsidR="00FA35F1" w:rsidRPr="00A73314">
        <w:rPr>
          <w:lang w:val="it-IT"/>
        </w:rPr>
        <w:t>risiede</w:t>
      </w:r>
      <w:r w:rsidR="003E73EA">
        <w:rPr>
          <w:lang w:val="it-IT"/>
        </w:rPr>
        <w:t>rà in orizzonti specifici all’interno dell’acquifero (nell’ipotesi ad oggi formulata, nell’orizzonte</w:t>
      </w:r>
      <w:r w:rsidR="00FA35F1" w:rsidRPr="00A73314">
        <w:rPr>
          <w:lang w:val="it-IT"/>
        </w:rPr>
        <w:t xml:space="preserve"> compreso tra 30 e 40 metri dal p.c.</w:t>
      </w:r>
      <w:r w:rsidR="003E73EA">
        <w:rPr>
          <w:lang w:val="it-IT"/>
        </w:rPr>
        <w:t>).</w:t>
      </w:r>
    </w:p>
    <w:p w14:paraId="2786F350" w14:textId="637CE136" w:rsidR="008D5F8A" w:rsidRDefault="008D5F8A" w:rsidP="00A73314">
      <w:pPr>
        <w:pStyle w:val="Puntoelenco"/>
        <w:ind w:left="720"/>
        <w:jc w:val="center"/>
        <w:rPr>
          <w:lang w:val="it-IT"/>
        </w:rPr>
      </w:pPr>
    </w:p>
    <w:p w14:paraId="023F7B7C" w14:textId="77777777" w:rsidR="00A54D2C" w:rsidRDefault="00A54D2C" w:rsidP="00A54D2C">
      <w:pPr>
        <w:pStyle w:val="Puntoelenco"/>
        <w:ind w:left="720"/>
        <w:rPr>
          <w:lang w:val="it-IT"/>
        </w:rPr>
      </w:pPr>
    </w:p>
    <w:p w14:paraId="16C21E48" w14:textId="77777777" w:rsidR="00E95A4C" w:rsidRPr="00A73314" w:rsidRDefault="00E95A4C" w:rsidP="00F42C76">
      <w:pPr>
        <w:pStyle w:val="AECOMBodyText"/>
        <w:rPr>
          <w:rFonts w:cs="Arial"/>
          <w:sz w:val="20"/>
          <w:szCs w:val="20"/>
          <w:lang w:val="it-IT"/>
        </w:rPr>
      </w:pPr>
    </w:p>
    <w:sectPr w:rsidR="00E95A4C" w:rsidRPr="00A73314" w:rsidSect="007D1C4A">
      <w:headerReference w:type="default" r:id="rId31"/>
      <w:footerReference w:type="default" r:id="rId32"/>
      <w:pgSz w:w="11907" w:h="16839" w:code="9"/>
      <w:pgMar w:top="1078" w:right="1260" w:bottom="1440" w:left="1040" w:header="680" w:footer="646" w:gutter="0"/>
      <w:cols w:space="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4" w:author="Leale, Elena" w:date="2019-04-05T16:18:00Z" w:initials="LE">
    <w:p w14:paraId="445AAEBA" w14:textId="32F80A19" w:rsidR="003E73EA" w:rsidRPr="00445861" w:rsidRDefault="003E73EA">
      <w:pPr>
        <w:pStyle w:val="Testocommento"/>
        <w:rPr>
          <w:lang w:val="it-IT"/>
        </w:rPr>
      </w:pPr>
      <w:r>
        <w:rPr>
          <w:rStyle w:val="Rimandocommento"/>
        </w:rPr>
        <w:annotationRef/>
      </w:r>
      <w:r w:rsidRPr="00445861">
        <w:rPr>
          <w:lang w:val="it-IT"/>
        </w:rPr>
        <w:t>formattazione</w:t>
      </w:r>
    </w:p>
    <w:p w14:paraId="70A836A6" w14:textId="77777777" w:rsidR="003E73EA" w:rsidRPr="00445861" w:rsidRDefault="003E73EA">
      <w:pPr>
        <w:pStyle w:val="Testocommento"/>
        <w:rPr>
          <w:lang w:val="it-IT"/>
        </w:rPr>
      </w:pP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7287E7" w14:textId="77777777" w:rsidR="003E73EA" w:rsidRDefault="003E73EA" w:rsidP="003A7E4F">
      <w:r>
        <w:separator/>
      </w:r>
    </w:p>
  </w:endnote>
  <w:endnote w:type="continuationSeparator" w:id="0">
    <w:p w14:paraId="2289D698" w14:textId="77777777" w:rsidR="003E73EA" w:rsidRDefault="003E73EA" w:rsidP="003A7E4F">
      <w:r>
        <w:continuationSeparator/>
      </w:r>
    </w:p>
  </w:endnote>
  <w:endnote w:type="continuationNotice" w:id="1">
    <w:p w14:paraId="480A2311" w14:textId="77777777" w:rsidR="003E73EA" w:rsidRDefault="003E73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News Gothic MT">
    <w:altName w:val="Arial"/>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top w:val="single" w:sz="8" w:space="0" w:color="auto"/>
      </w:tblBorders>
      <w:tblLayout w:type="fixed"/>
      <w:tblLook w:val="0000" w:firstRow="0" w:lastRow="0" w:firstColumn="0" w:lastColumn="0" w:noHBand="0" w:noVBand="0"/>
    </w:tblPr>
    <w:tblGrid>
      <w:gridCol w:w="5670"/>
      <w:gridCol w:w="3544"/>
    </w:tblGrid>
    <w:tr w:rsidR="003E73EA" w:rsidRPr="008D15A4" w14:paraId="07B6A84D" w14:textId="77777777" w:rsidTr="000D4D15">
      <w:trPr>
        <w:cantSplit/>
      </w:trPr>
      <w:tc>
        <w:tcPr>
          <w:tcW w:w="5670" w:type="dxa"/>
        </w:tcPr>
        <w:p w14:paraId="07B6A84A" w14:textId="77777777" w:rsidR="003E73EA" w:rsidRPr="00BB4603" w:rsidRDefault="003E73EA" w:rsidP="00575AEB">
          <w:pPr>
            <w:pStyle w:val="Pidipagina"/>
            <w:rPr>
              <w:rFonts w:ascii="Arial" w:hAnsi="Arial"/>
              <w:sz w:val="18"/>
              <w:szCs w:val="16"/>
            </w:rPr>
          </w:pPr>
          <w:r w:rsidRPr="00BB4603">
            <w:rPr>
              <w:rFonts w:ascii="Arial" w:hAnsi="Arial"/>
              <w:sz w:val="18"/>
              <w:szCs w:val="16"/>
            </w:rPr>
            <w:t>Commissario Straordinario Brescia Caffaro</w:t>
          </w:r>
        </w:p>
        <w:p w14:paraId="07B6A84B" w14:textId="40FAC2B7" w:rsidR="003E73EA" w:rsidRPr="00F039F1" w:rsidRDefault="003E73EA" w:rsidP="006979F4">
          <w:pPr>
            <w:pStyle w:val="Pidipagina"/>
            <w:rPr>
              <w:rFonts w:ascii="Arial" w:hAnsi="Arial"/>
              <w:sz w:val="18"/>
              <w:szCs w:val="16"/>
              <w:highlight w:val="yellow"/>
            </w:rPr>
          </w:pPr>
          <w:r>
            <w:rPr>
              <w:rFonts w:ascii="Arial" w:hAnsi="Arial"/>
              <w:sz w:val="18"/>
              <w:szCs w:val="16"/>
            </w:rPr>
            <w:t>18/04</w:t>
          </w:r>
          <w:r w:rsidRPr="008D15A4">
            <w:rPr>
              <w:rFonts w:ascii="Arial" w:hAnsi="Arial"/>
              <w:sz w:val="18"/>
              <w:szCs w:val="16"/>
            </w:rPr>
            <w:t>/201</w:t>
          </w:r>
          <w:r>
            <w:rPr>
              <w:rFonts w:ascii="Arial" w:hAnsi="Arial"/>
              <w:sz w:val="18"/>
              <w:szCs w:val="16"/>
            </w:rPr>
            <w:t>9</w:t>
          </w:r>
        </w:p>
      </w:tc>
      <w:tc>
        <w:tcPr>
          <w:tcW w:w="3544" w:type="dxa"/>
        </w:tcPr>
        <w:p w14:paraId="07B6A84C" w14:textId="41F075DF" w:rsidR="003E73EA" w:rsidRPr="00B16CD6" w:rsidRDefault="003E73EA" w:rsidP="00EE502D">
          <w:pPr>
            <w:pStyle w:val="Pidipagina"/>
            <w:rPr>
              <w:rFonts w:ascii="Arial" w:hAnsi="Arial"/>
              <w:sz w:val="18"/>
              <w:szCs w:val="16"/>
              <w:lang w:val="en-GB"/>
            </w:rPr>
          </w:pPr>
          <w:r w:rsidRPr="00B16CD6">
            <w:rPr>
              <w:rFonts w:ascii="Arial" w:hAnsi="Arial"/>
              <w:sz w:val="18"/>
              <w:szCs w:val="16"/>
              <w:lang w:val="en-GB"/>
            </w:rPr>
            <w:t xml:space="preserve">CIG </w:t>
          </w:r>
          <w:r w:rsidRPr="008D15A4">
            <w:rPr>
              <w:szCs w:val="18"/>
            </w:rPr>
            <w:t>7590107271</w:t>
          </w:r>
          <w:r w:rsidRPr="00B16CD6">
            <w:rPr>
              <w:rFonts w:ascii="Arial" w:hAnsi="Arial"/>
              <w:sz w:val="18"/>
              <w:szCs w:val="16"/>
              <w:lang w:val="en-GB"/>
            </w:rPr>
            <w:t>_</w:t>
          </w:r>
          <w:r>
            <w:rPr>
              <w:rFonts w:ascii="Arial" w:hAnsi="Arial"/>
              <w:sz w:val="18"/>
              <w:szCs w:val="16"/>
              <w:lang w:val="en-GB"/>
            </w:rPr>
            <w:t>MI</w:t>
          </w:r>
          <w:r w:rsidRPr="00B16CD6">
            <w:rPr>
              <w:rFonts w:ascii="Arial" w:hAnsi="Arial"/>
              <w:sz w:val="18"/>
              <w:szCs w:val="16"/>
              <w:lang w:val="en-GB"/>
            </w:rPr>
            <w:t>_R1-RE</w:t>
          </w:r>
          <w:r>
            <w:rPr>
              <w:rFonts w:ascii="Arial" w:hAnsi="Arial"/>
              <w:sz w:val="18"/>
              <w:szCs w:val="16"/>
              <w:lang w:val="en-GB"/>
            </w:rPr>
            <w:t>V-00</w:t>
          </w:r>
          <w:r w:rsidRPr="00F039F1">
            <w:rPr>
              <w:rFonts w:ascii="Arial" w:hAnsi="Arial"/>
              <w:sz w:val="18"/>
              <w:szCs w:val="16"/>
              <w:highlight w:val="yellow"/>
            </w:rPr>
            <w:fldChar w:fldCharType="begin"/>
          </w:r>
          <w:r w:rsidRPr="00B16CD6">
            <w:rPr>
              <w:rFonts w:ascii="Arial" w:hAnsi="Arial"/>
              <w:sz w:val="18"/>
              <w:szCs w:val="16"/>
              <w:highlight w:val="yellow"/>
              <w:lang w:val="en-GB"/>
            </w:rPr>
            <w:instrText xml:space="preserve"> </w:instrText>
          </w:r>
          <w:r w:rsidRPr="00F039F1">
            <w:rPr>
              <w:rFonts w:ascii="Arial" w:hAnsi="Arial"/>
              <w:sz w:val="18"/>
              <w:szCs w:val="16"/>
              <w:highlight w:val="yellow"/>
            </w:rPr>
            <w:fldChar w:fldCharType="separate"/>
          </w:r>
          <w:r w:rsidRPr="00B16CD6">
            <w:rPr>
              <w:rFonts w:ascii="Arial" w:hAnsi="Arial"/>
              <w:sz w:val="18"/>
              <w:szCs w:val="16"/>
              <w:highlight w:val="yellow"/>
              <w:lang w:val="en-GB"/>
            </w:rPr>
            <w:t>Final</w:t>
          </w:r>
          <w:r w:rsidRPr="00F039F1">
            <w:rPr>
              <w:rFonts w:ascii="Arial" w:hAnsi="Arial"/>
              <w:sz w:val="18"/>
              <w:szCs w:val="16"/>
              <w:highlight w:val="yellow"/>
            </w:rPr>
            <w:fldChar w:fldCharType="end"/>
          </w:r>
        </w:p>
      </w:tc>
    </w:tr>
  </w:tbl>
  <w:p w14:paraId="07B6A84E" w14:textId="77777777" w:rsidR="003E73EA" w:rsidRPr="00B16CD6" w:rsidRDefault="003E73EA">
    <w:pPr>
      <w:pStyle w:val="End"/>
    </w:pPr>
  </w:p>
  <w:p w14:paraId="07B6A84F" w14:textId="77777777" w:rsidR="003E73EA" w:rsidRPr="00B16CD6" w:rsidRDefault="003E73EA">
    <w:pPr>
      <w:pStyle w:val="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108" w:type="dxa"/>
      <w:tblBorders>
        <w:top w:val="single" w:sz="8" w:space="0" w:color="auto"/>
      </w:tblBorders>
      <w:tblLayout w:type="fixed"/>
      <w:tblLook w:val="0000" w:firstRow="0" w:lastRow="0" w:firstColumn="0" w:lastColumn="0" w:noHBand="0" w:noVBand="0"/>
    </w:tblPr>
    <w:tblGrid>
      <w:gridCol w:w="5954"/>
      <w:gridCol w:w="1417"/>
      <w:gridCol w:w="2268"/>
    </w:tblGrid>
    <w:tr w:rsidR="003E73EA" w:rsidRPr="008D15A4" w14:paraId="386895BF" w14:textId="77777777" w:rsidTr="00B26FB4">
      <w:trPr>
        <w:cantSplit/>
      </w:trPr>
      <w:tc>
        <w:tcPr>
          <w:tcW w:w="5954" w:type="dxa"/>
          <w:tcBorders>
            <w:top w:val="single" w:sz="8" w:space="0" w:color="auto"/>
          </w:tcBorders>
        </w:tcPr>
        <w:p w14:paraId="7B49653B" w14:textId="77777777" w:rsidR="003E73EA" w:rsidRPr="008D15A4" w:rsidRDefault="003E73EA" w:rsidP="00847882">
          <w:pPr>
            <w:pStyle w:val="Pidipagina"/>
            <w:rPr>
              <w:rFonts w:ascii="Arial" w:hAnsi="Arial"/>
              <w:sz w:val="18"/>
              <w:szCs w:val="16"/>
            </w:rPr>
          </w:pPr>
          <w:r w:rsidRPr="008D15A4">
            <w:rPr>
              <w:rFonts w:ascii="Arial" w:hAnsi="Arial"/>
              <w:sz w:val="18"/>
              <w:szCs w:val="16"/>
            </w:rPr>
            <w:t>Commissario Straordinario Brescia Caffaro</w:t>
          </w:r>
        </w:p>
        <w:p w14:paraId="49BD88B6" w14:textId="25C09749" w:rsidR="003E73EA" w:rsidRPr="008D15A4" w:rsidRDefault="003E73EA" w:rsidP="00CE261E">
          <w:pPr>
            <w:pStyle w:val="Pidipagina"/>
            <w:rPr>
              <w:rFonts w:ascii="Arial" w:hAnsi="Arial"/>
              <w:sz w:val="18"/>
              <w:szCs w:val="16"/>
              <w:highlight w:val="yellow"/>
            </w:rPr>
          </w:pPr>
          <w:r>
            <w:rPr>
              <w:rFonts w:ascii="Arial" w:hAnsi="Arial"/>
              <w:sz w:val="18"/>
              <w:szCs w:val="16"/>
            </w:rPr>
            <w:t>18</w:t>
          </w:r>
          <w:r w:rsidRPr="008D15A4">
            <w:rPr>
              <w:rFonts w:ascii="Arial" w:hAnsi="Arial"/>
              <w:sz w:val="18"/>
              <w:szCs w:val="16"/>
            </w:rPr>
            <w:t>/</w:t>
          </w:r>
          <w:r>
            <w:rPr>
              <w:rFonts w:ascii="Arial" w:hAnsi="Arial"/>
              <w:sz w:val="18"/>
              <w:szCs w:val="16"/>
            </w:rPr>
            <w:t>04</w:t>
          </w:r>
          <w:r w:rsidRPr="008D15A4">
            <w:rPr>
              <w:rFonts w:ascii="Arial" w:hAnsi="Arial"/>
              <w:sz w:val="18"/>
              <w:szCs w:val="16"/>
            </w:rPr>
            <w:t>/201</w:t>
          </w:r>
          <w:r>
            <w:rPr>
              <w:rFonts w:ascii="Arial" w:hAnsi="Arial"/>
              <w:sz w:val="18"/>
              <w:szCs w:val="16"/>
            </w:rPr>
            <w:t>9</w:t>
          </w:r>
        </w:p>
      </w:tc>
      <w:tc>
        <w:tcPr>
          <w:tcW w:w="3685" w:type="dxa"/>
          <w:gridSpan w:val="2"/>
          <w:tcBorders>
            <w:top w:val="single" w:sz="8" w:space="0" w:color="auto"/>
          </w:tcBorders>
        </w:tcPr>
        <w:p w14:paraId="073286C3" w14:textId="0CCFD4C0" w:rsidR="003E73EA" w:rsidRPr="00EE502D" w:rsidRDefault="003E73EA" w:rsidP="00EE502D">
          <w:pPr>
            <w:pStyle w:val="Pidipagina"/>
            <w:rPr>
              <w:rFonts w:ascii="Arial" w:hAnsi="Arial"/>
              <w:sz w:val="18"/>
              <w:szCs w:val="16"/>
              <w:lang w:val="en-GB"/>
            </w:rPr>
          </w:pPr>
          <w:r w:rsidRPr="00EE502D">
            <w:rPr>
              <w:rFonts w:ascii="Arial" w:hAnsi="Arial"/>
              <w:sz w:val="18"/>
              <w:szCs w:val="16"/>
              <w:lang w:val="en-GB"/>
            </w:rPr>
            <w:t xml:space="preserve">CIG </w:t>
          </w:r>
          <w:r w:rsidRPr="00EE502D">
            <w:rPr>
              <w:szCs w:val="18"/>
            </w:rPr>
            <w:t>7590107271</w:t>
          </w:r>
          <w:r w:rsidRPr="00EE502D">
            <w:rPr>
              <w:rFonts w:ascii="Arial" w:hAnsi="Arial"/>
              <w:sz w:val="18"/>
              <w:szCs w:val="16"/>
              <w:lang w:val="en-GB"/>
            </w:rPr>
            <w:t>_</w:t>
          </w:r>
          <w:r>
            <w:rPr>
              <w:rFonts w:ascii="Arial" w:hAnsi="Arial"/>
              <w:sz w:val="18"/>
              <w:szCs w:val="16"/>
              <w:lang w:val="en-GB"/>
            </w:rPr>
            <w:t>MI</w:t>
          </w:r>
          <w:r w:rsidRPr="00EE502D">
            <w:rPr>
              <w:rFonts w:ascii="Arial" w:hAnsi="Arial"/>
              <w:sz w:val="18"/>
              <w:szCs w:val="16"/>
              <w:lang w:val="en-GB"/>
            </w:rPr>
            <w:t>_R1-REV-0</w:t>
          </w:r>
          <w:r>
            <w:rPr>
              <w:rFonts w:ascii="Arial" w:hAnsi="Arial"/>
              <w:sz w:val="18"/>
              <w:szCs w:val="16"/>
              <w:lang w:val="en-GB"/>
            </w:rPr>
            <w:t>0</w:t>
          </w:r>
          <w:r w:rsidRPr="00EE502D">
            <w:rPr>
              <w:rFonts w:ascii="Arial" w:hAnsi="Arial"/>
              <w:sz w:val="18"/>
              <w:szCs w:val="16"/>
              <w:lang w:val="en-GB"/>
            </w:rPr>
            <w:fldChar w:fldCharType="begin"/>
          </w:r>
          <w:r w:rsidRPr="00EE502D">
            <w:rPr>
              <w:rFonts w:ascii="Arial" w:hAnsi="Arial"/>
              <w:sz w:val="18"/>
              <w:szCs w:val="16"/>
              <w:lang w:val="en-GB"/>
            </w:rPr>
            <w:instrText xml:space="preserve"> </w:instrText>
          </w:r>
          <w:r w:rsidRPr="00EE502D">
            <w:rPr>
              <w:rFonts w:ascii="Arial" w:hAnsi="Arial"/>
              <w:sz w:val="18"/>
              <w:szCs w:val="16"/>
              <w:lang w:val="en-GB"/>
            </w:rPr>
            <w:fldChar w:fldCharType="separate"/>
          </w:r>
          <w:r w:rsidRPr="00EE502D">
            <w:rPr>
              <w:rFonts w:ascii="Arial" w:hAnsi="Arial"/>
              <w:sz w:val="18"/>
              <w:szCs w:val="16"/>
              <w:lang w:val="en-GB"/>
            </w:rPr>
            <w:t>Final</w:t>
          </w:r>
          <w:r w:rsidRPr="00EE502D">
            <w:rPr>
              <w:rFonts w:ascii="Arial" w:hAnsi="Arial"/>
              <w:sz w:val="18"/>
              <w:szCs w:val="16"/>
              <w:lang w:val="en-GB"/>
            </w:rPr>
            <w:fldChar w:fldCharType="end"/>
          </w:r>
        </w:p>
      </w:tc>
    </w:tr>
    <w:tr w:rsidR="003E73EA" w:rsidRPr="00F21050" w14:paraId="742C7BEA" w14:textId="77777777" w:rsidTr="00B26FB4">
      <w:trPr>
        <w:cantSplit/>
      </w:trPr>
      <w:tc>
        <w:tcPr>
          <w:tcW w:w="7371" w:type="dxa"/>
          <w:gridSpan w:val="2"/>
        </w:tcPr>
        <w:p w14:paraId="3752B91A" w14:textId="77777777" w:rsidR="003E73EA" w:rsidRPr="00847882" w:rsidRDefault="003E73EA">
          <w:pPr>
            <w:pStyle w:val="Pidipagina"/>
            <w:rPr>
              <w:lang w:val="en-US"/>
            </w:rPr>
          </w:pPr>
        </w:p>
      </w:tc>
      <w:tc>
        <w:tcPr>
          <w:tcW w:w="2268" w:type="dxa"/>
        </w:tcPr>
        <w:p w14:paraId="7B93E7B1" w14:textId="77777777" w:rsidR="003E73EA" w:rsidRPr="00F21050" w:rsidRDefault="003E73EA">
          <w:pPr>
            <w:pStyle w:val="Page"/>
            <w:rPr>
              <w:sz w:val="16"/>
              <w:szCs w:val="16"/>
              <w:lang w:val="it-IT"/>
            </w:rPr>
          </w:pPr>
          <w:r w:rsidRPr="00F21050">
            <w:rPr>
              <w:sz w:val="16"/>
              <w:szCs w:val="16"/>
              <w:lang w:val="it-IT"/>
            </w:rPr>
            <w:t xml:space="preserve">Pagina </w:t>
          </w:r>
          <w:r w:rsidRPr="00F21050">
            <w:rPr>
              <w:rStyle w:val="Numeropagina"/>
              <w:sz w:val="16"/>
              <w:szCs w:val="16"/>
              <w:lang w:val="it-IT"/>
            </w:rPr>
            <w:fldChar w:fldCharType="begin"/>
          </w:r>
          <w:r w:rsidRPr="00F21050">
            <w:rPr>
              <w:rStyle w:val="Numeropagina"/>
              <w:sz w:val="16"/>
              <w:szCs w:val="16"/>
              <w:lang w:val="it-IT"/>
            </w:rPr>
            <w:instrText xml:space="preserve"> PAGE </w:instrText>
          </w:r>
          <w:r w:rsidRPr="00F21050">
            <w:rPr>
              <w:rStyle w:val="Numeropagina"/>
              <w:sz w:val="16"/>
              <w:szCs w:val="16"/>
              <w:lang w:val="it-IT"/>
            </w:rPr>
            <w:fldChar w:fldCharType="separate"/>
          </w:r>
          <w:r w:rsidR="007D53AB">
            <w:rPr>
              <w:rStyle w:val="Numeropagina"/>
              <w:noProof/>
              <w:sz w:val="16"/>
              <w:szCs w:val="16"/>
              <w:lang w:val="it-IT"/>
            </w:rPr>
            <w:t>25</w:t>
          </w:r>
          <w:r w:rsidRPr="00F21050">
            <w:rPr>
              <w:rStyle w:val="Numeropagina"/>
              <w:sz w:val="16"/>
              <w:szCs w:val="16"/>
              <w:lang w:val="it-IT"/>
            </w:rPr>
            <w:fldChar w:fldCharType="end"/>
          </w:r>
          <w:r w:rsidRPr="00F21050">
            <w:rPr>
              <w:sz w:val="16"/>
              <w:szCs w:val="16"/>
              <w:lang w:val="it-IT"/>
            </w:rPr>
            <w:t xml:space="preserve"> </w:t>
          </w:r>
        </w:p>
      </w:tc>
    </w:tr>
  </w:tbl>
  <w:p w14:paraId="699AC1B5" w14:textId="77777777" w:rsidR="003E73EA" w:rsidRPr="00211F09" w:rsidRDefault="003E73EA">
    <w:pPr>
      <w:pStyle w:val="End"/>
      <w:rPr>
        <w:lang w:val="it-IT"/>
      </w:rPr>
    </w:pPr>
  </w:p>
  <w:p w14:paraId="710626C6" w14:textId="77777777" w:rsidR="003E73EA" w:rsidRPr="00211F09" w:rsidRDefault="003E73EA">
    <w:pPr>
      <w:pStyle w:val="End"/>
      <w:rPr>
        <w:noProof/>
        <w:lang w:val="it-I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5534AB" w14:textId="77777777" w:rsidR="003E73EA" w:rsidRDefault="003E73EA" w:rsidP="003A7E4F">
      <w:r>
        <w:separator/>
      </w:r>
    </w:p>
  </w:footnote>
  <w:footnote w:type="continuationSeparator" w:id="0">
    <w:p w14:paraId="287C6052" w14:textId="77777777" w:rsidR="003E73EA" w:rsidRDefault="003E73EA" w:rsidP="003A7E4F">
      <w:r>
        <w:continuationSeparator/>
      </w:r>
    </w:p>
  </w:footnote>
  <w:footnote w:type="continuationNotice" w:id="1">
    <w:p w14:paraId="6793509A" w14:textId="77777777" w:rsidR="003E73EA" w:rsidRDefault="003E73EA"/>
  </w:footnote>
  <w:footnote w:id="2">
    <w:p w14:paraId="6D46EA25" w14:textId="0E827F4B" w:rsidR="003E73EA" w:rsidRPr="00A73314" w:rsidRDefault="003E73EA" w:rsidP="00A73314">
      <w:pPr>
        <w:pStyle w:val="Testonotaapidipagina"/>
        <w:jc w:val="both"/>
        <w:rPr>
          <w:sz w:val="18"/>
          <w:szCs w:val="18"/>
        </w:rPr>
      </w:pPr>
      <w:r>
        <w:rPr>
          <w:rStyle w:val="Rimandonotaapidipagina"/>
        </w:rPr>
        <w:footnoteRef/>
      </w:r>
      <w:r>
        <w:t xml:space="preserve"> </w:t>
      </w:r>
      <w:r w:rsidRPr="00A73314">
        <w:rPr>
          <w:sz w:val="18"/>
          <w:szCs w:val="18"/>
        </w:rPr>
        <w:t xml:space="preserve">A sua volta, il modello completato da ARPA Brescia derivava dal modello sviluppato nel 2015 dalla </w:t>
      </w:r>
      <w:r>
        <w:rPr>
          <w:sz w:val="18"/>
          <w:szCs w:val="18"/>
        </w:rPr>
        <w:t>s</w:t>
      </w:r>
      <w:r w:rsidRPr="00A73314">
        <w:rPr>
          <w:sz w:val="18"/>
          <w:szCs w:val="18"/>
        </w:rPr>
        <w:t>ocietà Sogesid nell’ambito dello studio di fattibilità effettuato per la realizzazione degli interventi di messa in sicurezza e bonifica delle acque di falda del SIN di Brescia-Caffaro</w:t>
      </w:r>
      <w:r>
        <w:rPr>
          <w:sz w:val="18"/>
          <w:szCs w:val="18"/>
        </w:rPr>
        <w:t xml:space="preserve">. Tale </w:t>
      </w:r>
      <w:r w:rsidRPr="00A73314">
        <w:rPr>
          <w:sz w:val="18"/>
          <w:szCs w:val="18"/>
        </w:rPr>
        <w:t>modello numerico</w:t>
      </w:r>
      <w:r>
        <w:rPr>
          <w:sz w:val="18"/>
          <w:szCs w:val="18"/>
        </w:rPr>
        <w:t xml:space="preserve">, </w:t>
      </w:r>
      <w:r w:rsidRPr="003B0715">
        <w:rPr>
          <w:sz w:val="18"/>
          <w:szCs w:val="18"/>
        </w:rPr>
        <w:t xml:space="preserve">agli elementi finiti </w:t>
      </w:r>
      <w:r>
        <w:rPr>
          <w:sz w:val="18"/>
          <w:szCs w:val="18"/>
        </w:rPr>
        <w:t>(</w:t>
      </w:r>
      <w:r w:rsidRPr="003B0715">
        <w:rPr>
          <w:sz w:val="18"/>
          <w:szCs w:val="18"/>
        </w:rPr>
        <w:t>codice di calcolo Feflow</w:t>
      </w:r>
      <w:r>
        <w:rPr>
          <w:sz w:val="18"/>
          <w:szCs w:val="18"/>
        </w:rPr>
        <w:t xml:space="preserve">), rappresentava </w:t>
      </w:r>
      <w:r w:rsidRPr="00AE1FBD">
        <w:rPr>
          <w:sz w:val="18"/>
          <w:szCs w:val="18"/>
        </w:rPr>
        <w:t xml:space="preserve"> </w:t>
      </w:r>
      <w:r w:rsidRPr="00A73314">
        <w:rPr>
          <w:sz w:val="18"/>
          <w:szCs w:val="18"/>
        </w:rPr>
        <w:t>l’intera estensione del SIN</w:t>
      </w:r>
      <w:r>
        <w:rPr>
          <w:sz w:val="18"/>
          <w:szCs w:val="18"/>
        </w:rPr>
        <w:t xml:space="preserve"> ed era </w:t>
      </w:r>
      <w:r w:rsidRPr="00A73314">
        <w:rPr>
          <w:sz w:val="18"/>
          <w:szCs w:val="18"/>
        </w:rPr>
        <w:t xml:space="preserve">stato sviluppato sulla base dell’analisi di circa </w:t>
      </w:r>
      <w:r>
        <w:rPr>
          <w:sz w:val="18"/>
          <w:szCs w:val="18"/>
        </w:rPr>
        <w:t>200</w:t>
      </w:r>
      <w:r w:rsidRPr="00A73314">
        <w:rPr>
          <w:sz w:val="18"/>
          <w:szCs w:val="18"/>
        </w:rPr>
        <w:t xml:space="preserve"> stratigrafie e sull’interpretazione dei dati derivanti da n. 34 prove di portata</w:t>
      </w:r>
      <w:r>
        <w:rPr>
          <w:sz w:val="18"/>
          <w:szCs w:val="18"/>
        </w:rPr>
        <w:t xml:space="preserve">. </w:t>
      </w:r>
      <w:r w:rsidRPr="00A73314">
        <w:rPr>
          <w:sz w:val="18"/>
          <w:szCs w:val="18"/>
        </w:rPr>
        <w:t xml:space="preserve"> </w:t>
      </w:r>
    </w:p>
    <w:p w14:paraId="21955F48" w14:textId="77C56014" w:rsidR="003E73EA" w:rsidRDefault="003E73EA">
      <w:pPr>
        <w:pStyle w:val="Testonotaapidipagina"/>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14" w:type="dxa"/>
      <w:tblInd w:w="108" w:type="dxa"/>
      <w:tblBorders>
        <w:bottom w:val="single" w:sz="8" w:space="0" w:color="auto"/>
      </w:tblBorders>
      <w:tblLayout w:type="fixed"/>
      <w:tblLook w:val="0000" w:firstRow="0" w:lastRow="0" w:firstColumn="0" w:lastColumn="0" w:noHBand="0" w:noVBand="0"/>
    </w:tblPr>
    <w:tblGrid>
      <w:gridCol w:w="3119"/>
      <w:gridCol w:w="6095"/>
    </w:tblGrid>
    <w:tr w:rsidR="003E73EA" w:rsidRPr="004B3C07" w14:paraId="07B6A848" w14:textId="77777777" w:rsidTr="00E869AF">
      <w:trPr>
        <w:cantSplit/>
      </w:trPr>
      <w:tc>
        <w:tcPr>
          <w:tcW w:w="3119" w:type="dxa"/>
          <w:tcBorders>
            <w:bottom w:val="single" w:sz="4" w:space="0" w:color="auto"/>
          </w:tcBorders>
        </w:tcPr>
        <w:p w14:paraId="07B6A846" w14:textId="77777777" w:rsidR="003E73EA" w:rsidRPr="006F693C" w:rsidRDefault="003E73EA">
          <w:pPr>
            <w:pStyle w:val="Logo"/>
            <w:rPr>
              <w:lang w:val="it-IT"/>
            </w:rPr>
          </w:pPr>
          <w:r>
            <w:rPr>
              <w:b/>
              <w:noProof/>
              <w:lang w:val="it-IT" w:eastAsia="it-IT"/>
            </w:rPr>
            <w:drawing>
              <wp:inline distT="0" distB="0" distL="0" distR="0" wp14:anchorId="07B6A859" wp14:editId="07B6A85A">
                <wp:extent cx="1637731" cy="583442"/>
                <wp:effectExtent l="0" t="0" r="635" b="7620"/>
                <wp:docPr id="6"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ecom160-57.jpg"/>
                        <pic:cNvPicPr/>
                      </pic:nvPicPr>
                      <pic:blipFill>
                        <a:blip r:embed="rId1">
                          <a:extLst>
                            <a:ext uri="{28A0092B-C50C-407E-A947-70E740481C1C}">
                              <a14:useLocalDpi xmlns:a14="http://schemas.microsoft.com/office/drawing/2010/main" val="0"/>
                            </a:ext>
                          </a:extLst>
                        </a:blip>
                        <a:stretch>
                          <a:fillRect/>
                        </a:stretch>
                      </pic:blipFill>
                      <pic:spPr>
                        <a:xfrm>
                          <a:off x="0" y="0"/>
                          <a:ext cx="1639017" cy="583900"/>
                        </a:xfrm>
                        <a:prstGeom prst="rect">
                          <a:avLst/>
                        </a:prstGeom>
                      </pic:spPr>
                    </pic:pic>
                  </a:graphicData>
                </a:graphic>
              </wp:inline>
            </w:drawing>
          </w:r>
        </w:p>
      </w:tc>
      <w:tc>
        <w:tcPr>
          <w:tcW w:w="6095" w:type="dxa"/>
          <w:tcBorders>
            <w:bottom w:val="single" w:sz="4" w:space="0" w:color="auto"/>
          </w:tcBorders>
          <w:vAlign w:val="bottom"/>
        </w:tcPr>
        <w:p w14:paraId="07B6A847" w14:textId="77777777" w:rsidR="003E73EA" w:rsidRPr="000E364A" w:rsidRDefault="003E73EA" w:rsidP="00173219">
          <w:pPr>
            <w:pStyle w:val="Intestazione"/>
            <w:rPr>
              <w:b/>
            </w:rPr>
          </w:pPr>
        </w:p>
      </w:tc>
    </w:tr>
  </w:tbl>
  <w:p w14:paraId="07B6A849" w14:textId="77777777" w:rsidR="003E73EA" w:rsidRPr="00086319" w:rsidRDefault="003E73EA" w:rsidP="004C36D9">
    <w:pPr>
      <w:pStyle w:val="Intestazione"/>
      <w:rPr>
        <w:noProof/>
        <w:sz w:val="3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108" w:type="dxa"/>
      <w:tblBorders>
        <w:bottom w:val="single" w:sz="8" w:space="0" w:color="auto"/>
      </w:tblBorders>
      <w:tblLayout w:type="fixed"/>
      <w:tblLook w:val="0000" w:firstRow="0" w:lastRow="0" w:firstColumn="0" w:lastColumn="0" w:noHBand="0" w:noVBand="0"/>
    </w:tblPr>
    <w:tblGrid>
      <w:gridCol w:w="3119"/>
      <w:gridCol w:w="6520"/>
    </w:tblGrid>
    <w:tr w:rsidR="003E73EA" w:rsidRPr="004B3C07" w14:paraId="736FBFCB" w14:textId="77777777" w:rsidTr="00070A21">
      <w:trPr>
        <w:cantSplit/>
      </w:trPr>
      <w:tc>
        <w:tcPr>
          <w:tcW w:w="3119" w:type="dxa"/>
          <w:tcBorders>
            <w:bottom w:val="single" w:sz="4" w:space="0" w:color="auto"/>
          </w:tcBorders>
        </w:tcPr>
        <w:p w14:paraId="48FDC436" w14:textId="77777777" w:rsidR="003E73EA" w:rsidRPr="006F693C" w:rsidRDefault="003E73EA">
          <w:pPr>
            <w:pStyle w:val="Logo"/>
            <w:rPr>
              <w:lang w:val="it-IT"/>
            </w:rPr>
          </w:pPr>
          <w:r>
            <w:rPr>
              <w:b/>
              <w:noProof/>
              <w:lang w:val="it-IT" w:eastAsia="it-IT"/>
            </w:rPr>
            <w:drawing>
              <wp:inline distT="0" distB="0" distL="0" distR="0" wp14:anchorId="0CECF0CF" wp14:editId="78DEDE8E">
                <wp:extent cx="1637731" cy="583442"/>
                <wp:effectExtent l="0" t="0" r="635" b="762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ecom160-57.jpg"/>
                        <pic:cNvPicPr/>
                      </pic:nvPicPr>
                      <pic:blipFill>
                        <a:blip r:embed="rId1">
                          <a:extLst>
                            <a:ext uri="{28A0092B-C50C-407E-A947-70E740481C1C}">
                              <a14:useLocalDpi xmlns:a14="http://schemas.microsoft.com/office/drawing/2010/main" val="0"/>
                            </a:ext>
                          </a:extLst>
                        </a:blip>
                        <a:stretch>
                          <a:fillRect/>
                        </a:stretch>
                      </pic:blipFill>
                      <pic:spPr>
                        <a:xfrm>
                          <a:off x="0" y="0"/>
                          <a:ext cx="1639017" cy="583900"/>
                        </a:xfrm>
                        <a:prstGeom prst="rect">
                          <a:avLst/>
                        </a:prstGeom>
                      </pic:spPr>
                    </pic:pic>
                  </a:graphicData>
                </a:graphic>
              </wp:inline>
            </w:drawing>
          </w:r>
        </w:p>
      </w:tc>
      <w:tc>
        <w:tcPr>
          <w:tcW w:w="6520" w:type="dxa"/>
          <w:tcBorders>
            <w:bottom w:val="single" w:sz="4" w:space="0" w:color="auto"/>
          </w:tcBorders>
          <w:vAlign w:val="bottom"/>
        </w:tcPr>
        <w:p w14:paraId="4A5D2C0D" w14:textId="77777777" w:rsidR="003E73EA" w:rsidRPr="000E364A" w:rsidRDefault="003E73EA" w:rsidP="00173219">
          <w:pPr>
            <w:pStyle w:val="Intestazione"/>
            <w:rPr>
              <w:b/>
            </w:rPr>
          </w:pPr>
        </w:p>
      </w:tc>
    </w:tr>
  </w:tbl>
  <w:p w14:paraId="211DBD1E" w14:textId="77777777" w:rsidR="003E73EA" w:rsidRPr="00086319" w:rsidRDefault="003E73EA" w:rsidP="004C36D9">
    <w:pPr>
      <w:pStyle w:val="Intestazione"/>
      <w:rPr>
        <w:noProof/>
        <w:sz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25687D3A"/>
    <w:lvl w:ilvl="0">
      <w:start w:val="1"/>
      <w:numFmt w:val="decimal"/>
      <w:lvlText w:val="%1."/>
      <w:lvlJc w:val="left"/>
      <w:pPr>
        <w:tabs>
          <w:tab w:val="num" w:pos="926"/>
        </w:tabs>
        <w:ind w:left="926" w:hanging="360"/>
      </w:pPr>
    </w:lvl>
  </w:abstractNum>
  <w:abstractNum w:abstractNumId="1">
    <w:nsid w:val="FFFFFF7F"/>
    <w:multiLevelType w:val="singleLevel"/>
    <w:tmpl w:val="0270ED60"/>
    <w:lvl w:ilvl="0">
      <w:start w:val="1"/>
      <w:numFmt w:val="decimal"/>
      <w:pStyle w:val="Numeroelenco2"/>
      <w:lvlText w:val="%1."/>
      <w:lvlJc w:val="left"/>
      <w:pPr>
        <w:tabs>
          <w:tab w:val="num" w:pos="643"/>
        </w:tabs>
        <w:ind w:left="643" w:hanging="360"/>
      </w:pPr>
    </w:lvl>
  </w:abstractNum>
  <w:abstractNum w:abstractNumId="2">
    <w:nsid w:val="FFFFFF82"/>
    <w:multiLevelType w:val="singleLevel"/>
    <w:tmpl w:val="1954187E"/>
    <w:lvl w:ilvl="0">
      <w:start w:val="1"/>
      <w:numFmt w:val="bullet"/>
      <w:lvlText w:val=""/>
      <w:lvlJc w:val="left"/>
      <w:pPr>
        <w:ind w:left="926" w:hanging="360"/>
      </w:pPr>
      <w:rPr>
        <w:rFonts w:ascii="Symbol" w:hAnsi="Symbol" w:hint="default"/>
      </w:rPr>
    </w:lvl>
  </w:abstractNum>
  <w:abstractNum w:abstractNumId="3">
    <w:nsid w:val="FFFFFF83"/>
    <w:multiLevelType w:val="singleLevel"/>
    <w:tmpl w:val="D1100F8A"/>
    <w:lvl w:ilvl="0">
      <w:start w:val="1"/>
      <w:numFmt w:val="bullet"/>
      <w:pStyle w:val="Puntoelenco2"/>
      <w:lvlText w:val=""/>
      <w:lvlJc w:val="left"/>
      <w:pPr>
        <w:tabs>
          <w:tab w:val="num" w:pos="3763"/>
        </w:tabs>
        <w:ind w:left="3763" w:hanging="360"/>
      </w:pPr>
      <w:rPr>
        <w:rFonts w:ascii="Symbol" w:hAnsi="Symbol" w:hint="default"/>
      </w:rPr>
    </w:lvl>
  </w:abstractNum>
  <w:abstractNum w:abstractNumId="4">
    <w:nsid w:val="FFFFFF88"/>
    <w:multiLevelType w:val="singleLevel"/>
    <w:tmpl w:val="7F6AA9CC"/>
    <w:lvl w:ilvl="0">
      <w:start w:val="1"/>
      <w:numFmt w:val="decimal"/>
      <w:lvlText w:val="%1)"/>
      <w:lvlJc w:val="left"/>
      <w:pPr>
        <w:ind w:left="5747" w:hanging="360"/>
      </w:pPr>
      <w:rPr>
        <w:b w:val="0"/>
      </w:rPr>
    </w:lvl>
  </w:abstractNum>
  <w:abstractNum w:abstractNumId="5">
    <w:nsid w:val="FFFFFFFB"/>
    <w:multiLevelType w:val="multilevel"/>
    <w:tmpl w:val="CDE8D2F8"/>
    <w:lvl w:ilvl="0">
      <w:start w:val="1"/>
      <w:numFmt w:val="decimal"/>
      <w:pStyle w:val="Titolo1nofoto"/>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3403"/>
        </w:tabs>
        <w:ind w:left="3403" w:hanging="567"/>
      </w:pPr>
      <w:rPr>
        <w:rFonts w:hint="default"/>
      </w:rPr>
    </w:lvl>
    <w:lvl w:ilvl="3">
      <w:start w:val="1"/>
      <w:numFmt w:val="decimal"/>
      <w:lvlText w:val="%1.%2.%3.%4."/>
      <w:lvlJc w:val="left"/>
      <w:pPr>
        <w:tabs>
          <w:tab w:val="num" w:pos="1135"/>
        </w:tabs>
        <w:ind w:left="1135" w:hanging="567"/>
      </w:pPr>
      <w:rPr>
        <w:rFonts w:hint="default"/>
        <w:b w:val="0"/>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6">
    <w:nsid w:val="00000001"/>
    <w:multiLevelType w:val="multilevel"/>
    <w:tmpl w:val="00000001"/>
    <w:name w:val="WWNum6"/>
    <w:lvl w:ilvl="0">
      <w:start w:val="1"/>
      <w:numFmt w:val="bullet"/>
      <w:lvlText w:val=""/>
      <w:lvlJc w:val="left"/>
      <w:pPr>
        <w:tabs>
          <w:tab w:val="num" w:pos="0"/>
        </w:tabs>
        <w:ind w:left="684" w:hanging="360"/>
      </w:pPr>
      <w:rPr>
        <w:rFonts w:ascii="Symbol" w:hAnsi="Symbol" w:cs="Symbol"/>
        <w:b w:val="0"/>
        <w:sz w:val="20"/>
      </w:rPr>
    </w:lvl>
    <w:lvl w:ilvl="1">
      <w:start w:val="1"/>
      <w:numFmt w:val="bullet"/>
      <w:lvlText w:val="o"/>
      <w:lvlJc w:val="left"/>
      <w:pPr>
        <w:tabs>
          <w:tab w:val="num" w:pos="0"/>
        </w:tabs>
        <w:ind w:left="1404" w:hanging="360"/>
      </w:pPr>
      <w:rPr>
        <w:rFonts w:ascii="Courier New" w:hAnsi="Courier New" w:cs="Courier New"/>
      </w:rPr>
    </w:lvl>
    <w:lvl w:ilvl="2">
      <w:start w:val="1"/>
      <w:numFmt w:val="bullet"/>
      <w:lvlText w:val=""/>
      <w:lvlJc w:val="left"/>
      <w:pPr>
        <w:tabs>
          <w:tab w:val="num" w:pos="0"/>
        </w:tabs>
        <w:ind w:left="2124" w:hanging="360"/>
      </w:pPr>
      <w:rPr>
        <w:rFonts w:ascii="Wingdings" w:hAnsi="Wingdings" w:cs="Wingdings"/>
      </w:rPr>
    </w:lvl>
    <w:lvl w:ilvl="3">
      <w:start w:val="1"/>
      <w:numFmt w:val="bullet"/>
      <w:lvlText w:val=""/>
      <w:lvlJc w:val="left"/>
      <w:pPr>
        <w:tabs>
          <w:tab w:val="num" w:pos="0"/>
        </w:tabs>
        <w:ind w:left="2844" w:hanging="360"/>
      </w:pPr>
      <w:rPr>
        <w:rFonts w:ascii="Symbol" w:hAnsi="Symbol" w:cs="Symbol"/>
      </w:rPr>
    </w:lvl>
    <w:lvl w:ilvl="4">
      <w:start w:val="1"/>
      <w:numFmt w:val="bullet"/>
      <w:lvlText w:val="o"/>
      <w:lvlJc w:val="left"/>
      <w:pPr>
        <w:tabs>
          <w:tab w:val="num" w:pos="0"/>
        </w:tabs>
        <w:ind w:left="3564" w:hanging="360"/>
      </w:pPr>
      <w:rPr>
        <w:rFonts w:ascii="Courier New" w:hAnsi="Courier New" w:cs="Courier New"/>
      </w:rPr>
    </w:lvl>
    <w:lvl w:ilvl="5">
      <w:start w:val="1"/>
      <w:numFmt w:val="bullet"/>
      <w:lvlText w:val=""/>
      <w:lvlJc w:val="left"/>
      <w:pPr>
        <w:tabs>
          <w:tab w:val="num" w:pos="0"/>
        </w:tabs>
        <w:ind w:left="4284" w:hanging="360"/>
      </w:pPr>
      <w:rPr>
        <w:rFonts w:ascii="Wingdings" w:hAnsi="Wingdings" w:cs="Wingdings"/>
      </w:rPr>
    </w:lvl>
    <w:lvl w:ilvl="6">
      <w:start w:val="1"/>
      <w:numFmt w:val="bullet"/>
      <w:lvlText w:val=""/>
      <w:lvlJc w:val="left"/>
      <w:pPr>
        <w:tabs>
          <w:tab w:val="num" w:pos="0"/>
        </w:tabs>
        <w:ind w:left="5004" w:hanging="360"/>
      </w:pPr>
      <w:rPr>
        <w:rFonts w:ascii="Symbol" w:hAnsi="Symbol" w:cs="Symbol"/>
      </w:rPr>
    </w:lvl>
    <w:lvl w:ilvl="7">
      <w:start w:val="1"/>
      <w:numFmt w:val="bullet"/>
      <w:lvlText w:val="o"/>
      <w:lvlJc w:val="left"/>
      <w:pPr>
        <w:tabs>
          <w:tab w:val="num" w:pos="0"/>
        </w:tabs>
        <w:ind w:left="5724" w:hanging="360"/>
      </w:pPr>
      <w:rPr>
        <w:rFonts w:ascii="Courier New" w:hAnsi="Courier New" w:cs="Courier New"/>
      </w:rPr>
    </w:lvl>
    <w:lvl w:ilvl="8">
      <w:start w:val="1"/>
      <w:numFmt w:val="bullet"/>
      <w:lvlText w:val=""/>
      <w:lvlJc w:val="left"/>
      <w:pPr>
        <w:tabs>
          <w:tab w:val="num" w:pos="0"/>
        </w:tabs>
        <w:ind w:left="6444" w:hanging="360"/>
      </w:pPr>
      <w:rPr>
        <w:rFonts w:ascii="Wingdings" w:hAnsi="Wingdings" w:cs="Wingdings"/>
      </w:rPr>
    </w:lvl>
  </w:abstractNum>
  <w:abstractNum w:abstractNumId="7">
    <w:nsid w:val="00000002"/>
    <w:multiLevelType w:val="multilevel"/>
    <w:tmpl w:val="00000002"/>
    <w:name w:val="WWNum5"/>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nsid w:val="00000003"/>
    <w:multiLevelType w:val="multilevel"/>
    <w:tmpl w:val="00000003"/>
    <w:name w:val="WWNum7"/>
    <w:lvl w:ilvl="0">
      <w:start w:val="1"/>
      <w:numFmt w:val="bullet"/>
      <w:lvlText w:val=""/>
      <w:lvlJc w:val="left"/>
      <w:pPr>
        <w:tabs>
          <w:tab w:val="num" w:pos="0"/>
        </w:tabs>
        <w:ind w:left="720" w:hanging="360"/>
      </w:pPr>
      <w:rPr>
        <w:rFonts w:ascii="Symbol" w:hAnsi="Symbol" w:cs="Symbol"/>
        <w:b w:val="0"/>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9">
    <w:nsid w:val="057D436D"/>
    <w:multiLevelType w:val="multilevel"/>
    <w:tmpl w:val="D0B2F3DC"/>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5B23A2F"/>
    <w:multiLevelType w:val="hybridMultilevel"/>
    <w:tmpl w:val="A3A46A76"/>
    <w:lvl w:ilvl="0" w:tplc="906CE5BC">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07213B25"/>
    <w:multiLevelType w:val="hybridMultilevel"/>
    <w:tmpl w:val="E7FEB1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7BD1D02"/>
    <w:multiLevelType w:val="hybridMultilevel"/>
    <w:tmpl w:val="35380D40"/>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3">
    <w:nsid w:val="0830566B"/>
    <w:multiLevelType w:val="multilevel"/>
    <w:tmpl w:val="E6DAF912"/>
    <w:numStyleLink w:val="Style4"/>
  </w:abstractNum>
  <w:abstractNum w:abstractNumId="14">
    <w:nsid w:val="08C223FD"/>
    <w:multiLevelType w:val="hybridMultilevel"/>
    <w:tmpl w:val="96D26876"/>
    <w:lvl w:ilvl="0" w:tplc="0409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5">
    <w:nsid w:val="0BE46A96"/>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16">
    <w:nsid w:val="118B4084"/>
    <w:multiLevelType w:val="hybridMultilevel"/>
    <w:tmpl w:val="29E6D34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124A51DD"/>
    <w:multiLevelType w:val="multilevel"/>
    <w:tmpl w:val="801E9C02"/>
    <w:lvl w:ilvl="0">
      <w:start w:val="1"/>
      <w:numFmt w:val="bullet"/>
      <w:lvlText w:val="-"/>
      <w:lvlJc w:val="left"/>
      <w:pPr>
        <w:ind w:left="927" w:hanging="360"/>
      </w:pPr>
      <w:rPr>
        <w:rFonts w:ascii="Arial" w:hAnsi="Arial" w:cs="Aria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cs="Wingdings" w:hint="default"/>
      </w:rPr>
    </w:lvl>
    <w:lvl w:ilvl="3">
      <w:start w:val="1"/>
      <w:numFmt w:val="bullet"/>
      <w:lvlText w:val=""/>
      <w:lvlJc w:val="left"/>
      <w:pPr>
        <w:ind w:left="3087" w:hanging="360"/>
      </w:pPr>
      <w:rPr>
        <w:rFonts w:ascii="Symbol" w:hAnsi="Symbol" w:cs="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cs="Wingdings" w:hint="default"/>
      </w:rPr>
    </w:lvl>
    <w:lvl w:ilvl="6">
      <w:start w:val="1"/>
      <w:numFmt w:val="bullet"/>
      <w:lvlText w:val=""/>
      <w:lvlJc w:val="left"/>
      <w:pPr>
        <w:ind w:left="5247" w:hanging="360"/>
      </w:pPr>
      <w:rPr>
        <w:rFonts w:ascii="Symbol" w:hAnsi="Symbol" w:cs="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cs="Wingdings" w:hint="default"/>
      </w:rPr>
    </w:lvl>
  </w:abstractNum>
  <w:abstractNum w:abstractNumId="18">
    <w:nsid w:val="158010A8"/>
    <w:multiLevelType w:val="singleLevel"/>
    <w:tmpl w:val="21B804AA"/>
    <w:lvl w:ilvl="0">
      <w:start w:val="1"/>
      <w:numFmt w:val="lowerLetter"/>
      <w:pStyle w:val="NumberLevel1"/>
      <w:lvlText w:val="%1)"/>
      <w:lvlJc w:val="left"/>
      <w:pPr>
        <w:tabs>
          <w:tab w:val="num" w:pos="1701"/>
        </w:tabs>
        <w:ind w:left="1701" w:hanging="567"/>
      </w:pPr>
    </w:lvl>
  </w:abstractNum>
  <w:abstractNum w:abstractNumId="19">
    <w:nsid w:val="1C2D1FEA"/>
    <w:multiLevelType w:val="hybridMultilevel"/>
    <w:tmpl w:val="3468C25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20">
    <w:nsid w:val="20D30067"/>
    <w:multiLevelType w:val="hybridMultilevel"/>
    <w:tmpl w:val="1E24A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21AD1881"/>
    <w:multiLevelType w:val="hybridMultilevel"/>
    <w:tmpl w:val="88C21534"/>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22">
    <w:nsid w:val="23095A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23856A31"/>
    <w:multiLevelType w:val="hybridMultilevel"/>
    <w:tmpl w:val="45D093F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24">
    <w:nsid w:val="24411CC3"/>
    <w:multiLevelType w:val="multilevel"/>
    <w:tmpl w:val="01D48F1A"/>
    <w:styleLink w:val="Style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5A60DFB"/>
    <w:multiLevelType w:val="singleLevel"/>
    <w:tmpl w:val="2DFA4412"/>
    <w:lvl w:ilvl="0">
      <w:start w:val="200"/>
      <w:numFmt w:val="bullet"/>
      <w:pStyle w:val="BulletLevel2"/>
      <w:lvlText w:val=""/>
      <w:lvlJc w:val="left"/>
      <w:pPr>
        <w:tabs>
          <w:tab w:val="num" w:pos="5443"/>
        </w:tabs>
        <w:ind w:left="5443" w:hanging="453"/>
      </w:pPr>
      <w:rPr>
        <w:rFonts w:ascii="Symbol" w:hAnsi="Symbol" w:hint="default"/>
      </w:rPr>
    </w:lvl>
  </w:abstractNum>
  <w:abstractNum w:abstractNumId="26">
    <w:nsid w:val="281205DE"/>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286F66BC"/>
    <w:multiLevelType w:val="multilevel"/>
    <w:tmpl w:val="3808DBAE"/>
    <w:styleLink w:val="Style9"/>
    <w:lvl w:ilvl="0">
      <w:start w:val="2"/>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28C65E7F"/>
    <w:multiLevelType w:val="hybridMultilevel"/>
    <w:tmpl w:val="0E3EDD6C"/>
    <w:lvl w:ilvl="0" w:tplc="08090001">
      <w:start w:val="1"/>
      <w:numFmt w:val="bullet"/>
      <w:lvlText w:val=""/>
      <w:lvlJc w:val="left"/>
      <w:pPr>
        <w:ind w:left="1270" w:hanging="360"/>
      </w:pPr>
      <w:rPr>
        <w:rFonts w:ascii="Symbol" w:hAnsi="Symbol" w:hint="default"/>
      </w:rPr>
    </w:lvl>
    <w:lvl w:ilvl="1" w:tplc="08090003" w:tentative="1">
      <w:start w:val="1"/>
      <w:numFmt w:val="bullet"/>
      <w:lvlText w:val="o"/>
      <w:lvlJc w:val="left"/>
      <w:pPr>
        <w:ind w:left="1990" w:hanging="360"/>
      </w:pPr>
      <w:rPr>
        <w:rFonts w:ascii="Courier New" w:hAnsi="Courier New" w:cs="Courier New" w:hint="default"/>
      </w:rPr>
    </w:lvl>
    <w:lvl w:ilvl="2" w:tplc="08090005" w:tentative="1">
      <w:start w:val="1"/>
      <w:numFmt w:val="bullet"/>
      <w:lvlText w:val=""/>
      <w:lvlJc w:val="left"/>
      <w:pPr>
        <w:ind w:left="2710" w:hanging="360"/>
      </w:pPr>
      <w:rPr>
        <w:rFonts w:ascii="Wingdings" w:hAnsi="Wingdings" w:hint="default"/>
      </w:rPr>
    </w:lvl>
    <w:lvl w:ilvl="3" w:tplc="08090001" w:tentative="1">
      <w:start w:val="1"/>
      <w:numFmt w:val="bullet"/>
      <w:lvlText w:val=""/>
      <w:lvlJc w:val="left"/>
      <w:pPr>
        <w:ind w:left="3430" w:hanging="360"/>
      </w:pPr>
      <w:rPr>
        <w:rFonts w:ascii="Symbol" w:hAnsi="Symbol" w:hint="default"/>
      </w:rPr>
    </w:lvl>
    <w:lvl w:ilvl="4" w:tplc="08090003" w:tentative="1">
      <w:start w:val="1"/>
      <w:numFmt w:val="bullet"/>
      <w:lvlText w:val="o"/>
      <w:lvlJc w:val="left"/>
      <w:pPr>
        <w:ind w:left="4150" w:hanging="360"/>
      </w:pPr>
      <w:rPr>
        <w:rFonts w:ascii="Courier New" w:hAnsi="Courier New" w:cs="Courier New" w:hint="default"/>
      </w:rPr>
    </w:lvl>
    <w:lvl w:ilvl="5" w:tplc="08090005" w:tentative="1">
      <w:start w:val="1"/>
      <w:numFmt w:val="bullet"/>
      <w:lvlText w:val=""/>
      <w:lvlJc w:val="left"/>
      <w:pPr>
        <w:ind w:left="4870" w:hanging="360"/>
      </w:pPr>
      <w:rPr>
        <w:rFonts w:ascii="Wingdings" w:hAnsi="Wingdings" w:hint="default"/>
      </w:rPr>
    </w:lvl>
    <w:lvl w:ilvl="6" w:tplc="08090001" w:tentative="1">
      <w:start w:val="1"/>
      <w:numFmt w:val="bullet"/>
      <w:lvlText w:val=""/>
      <w:lvlJc w:val="left"/>
      <w:pPr>
        <w:ind w:left="5590" w:hanging="360"/>
      </w:pPr>
      <w:rPr>
        <w:rFonts w:ascii="Symbol" w:hAnsi="Symbol" w:hint="default"/>
      </w:rPr>
    </w:lvl>
    <w:lvl w:ilvl="7" w:tplc="08090003" w:tentative="1">
      <w:start w:val="1"/>
      <w:numFmt w:val="bullet"/>
      <w:lvlText w:val="o"/>
      <w:lvlJc w:val="left"/>
      <w:pPr>
        <w:ind w:left="6310" w:hanging="360"/>
      </w:pPr>
      <w:rPr>
        <w:rFonts w:ascii="Courier New" w:hAnsi="Courier New" w:cs="Courier New" w:hint="default"/>
      </w:rPr>
    </w:lvl>
    <w:lvl w:ilvl="8" w:tplc="08090005" w:tentative="1">
      <w:start w:val="1"/>
      <w:numFmt w:val="bullet"/>
      <w:lvlText w:val=""/>
      <w:lvlJc w:val="left"/>
      <w:pPr>
        <w:ind w:left="7030" w:hanging="360"/>
      </w:pPr>
      <w:rPr>
        <w:rFonts w:ascii="Wingdings" w:hAnsi="Wingdings" w:hint="default"/>
      </w:rPr>
    </w:lvl>
  </w:abstractNum>
  <w:abstractNum w:abstractNumId="29">
    <w:nsid w:val="2D7B0B00"/>
    <w:multiLevelType w:val="multilevel"/>
    <w:tmpl w:val="E6DAF91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2E8263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2FB03401"/>
    <w:multiLevelType w:val="multilevel"/>
    <w:tmpl w:val="59A697BE"/>
    <w:lvl w:ilvl="0">
      <w:start w:val="2"/>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pStyle w:val="Tito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2B454E0"/>
    <w:multiLevelType w:val="multilevel"/>
    <w:tmpl w:val="AA68EAE8"/>
    <w:styleLink w:val="Style1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33527E8"/>
    <w:multiLevelType w:val="hybridMultilevel"/>
    <w:tmpl w:val="77FED612"/>
    <w:lvl w:ilvl="0" w:tplc="5D78256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33BB557E"/>
    <w:multiLevelType w:val="hybridMultilevel"/>
    <w:tmpl w:val="39886B3A"/>
    <w:lvl w:ilvl="0" w:tplc="CA2A39E8">
      <w:start w:val="1"/>
      <w:numFmt w:val="bullet"/>
      <w:lvlText w:val="-"/>
      <w:lvlJc w:val="left"/>
      <w:pPr>
        <w:ind w:left="1270" w:hanging="360"/>
      </w:pPr>
      <w:rPr>
        <w:rFonts w:ascii="Symbol" w:hAnsi="Symbol" w:hint="default"/>
      </w:rPr>
    </w:lvl>
    <w:lvl w:ilvl="1" w:tplc="08090003" w:tentative="1">
      <w:start w:val="1"/>
      <w:numFmt w:val="bullet"/>
      <w:lvlText w:val="o"/>
      <w:lvlJc w:val="left"/>
      <w:pPr>
        <w:ind w:left="1990" w:hanging="360"/>
      </w:pPr>
      <w:rPr>
        <w:rFonts w:ascii="Courier New" w:hAnsi="Courier New" w:cs="Courier New" w:hint="default"/>
      </w:rPr>
    </w:lvl>
    <w:lvl w:ilvl="2" w:tplc="08090005" w:tentative="1">
      <w:start w:val="1"/>
      <w:numFmt w:val="bullet"/>
      <w:lvlText w:val=""/>
      <w:lvlJc w:val="left"/>
      <w:pPr>
        <w:ind w:left="2710" w:hanging="360"/>
      </w:pPr>
      <w:rPr>
        <w:rFonts w:ascii="Wingdings" w:hAnsi="Wingdings" w:hint="default"/>
      </w:rPr>
    </w:lvl>
    <w:lvl w:ilvl="3" w:tplc="08090001" w:tentative="1">
      <w:start w:val="1"/>
      <w:numFmt w:val="bullet"/>
      <w:lvlText w:val=""/>
      <w:lvlJc w:val="left"/>
      <w:pPr>
        <w:ind w:left="3430" w:hanging="360"/>
      </w:pPr>
      <w:rPr>
        <w:rFonts w:ascii="Symbol" w:hAnsi="Symbol" w:hint="default"/>
      </w:rPr>
    </w:lvl>
    <w:lvl w:ilvl="4" w:tplc="08090003" w:tentative="1">
      <w:start w:val="1"/>
      <w:numFmt w:val="bullet"/>
      <w:lvlText w:val="o"/>
      <w:lvlJc w:val="left"/>
      <w:pPr>
        <w:ind w:left="4150" w:hanging="360"/>
      </w:pPr>
      <w:rPr>
        <w:rFonts w:ascii="Courier New" w:hAnsi="Courier New" w:cs="Courier New" w:hint="default"/>
      </w:rPr>
    </w:lvl>
    <w:lvl w:ilvl="5" w:tplc="08090005" w:tentative="1">
      <w:start w:val="1"/>
      <w:numFmt w:val="bullet"/>
      <w:lvlText w:val=""/>
      <w:lvlJc w:val="left"/>
      <w:pPr>
        <w:ind w:left="4870" w:hanging="360"/>
      </w:pPr>
      <w:rPr>
        <w:rFonts w:ascii="Wingdings" w:hAnsi="Wingdings" w:hint="default"/>
      </w:rPr>
    </w:lvl>
    <w:lvl w:ilvl="6" w:tplc="08090001" w:tentative="1">
      <w:start w:val="1"/>
      <w:numFmt w:val="bullet"/>
      <w:lvlText w:val=""/>
      <w:lvlJc w:val="left"/>
      <w:pPr>
        <w:ind w:left="5590" w:hanging="360"/>
      </w:pPr>
      <w:rPr>
        <w:rFonts w:ascii="Symbol" w:hAnsi="Symbol" w:hint="default"/>
      </w:rPr>
    </w:lvl>
    <w:lvl w:ilvl="7" w:tplc="08090003" w:tentative="1">
      <w:start w:val="1"/>
      <w:numFmt w:val="bullet"/>
      <w:lvlText w:val="o"/>
      <w:lvlJc w:val="left"/>
      <w:pPr>
        <w:ind w:left="6310" w:hanging="360"/>
      </w:pPr>
      <w:rPr>
        <w:rFonts w:ascii="Courier New" w:hAnsi="Courier New" w:cs="Courier New" w:hint="default"/>
      </w:rPr>
    </w:lvl>
    <w:lvl w:ilvl="8" w:tplc="08090005" w:tentative="1">
      <w:start w:val="1"/>
      <w:numFmt w:val="bullet"/>
      <w:lvlText w:val=""/>
      <w:lvlJc w:val="left"/>
      <w:pPr>
        <w:ind w:left="7030" w:hanging="360"/>
      </w:pPr>
      <w:rPr>
        <w:rFonts w:ascii="Wingdings" w:hAnsi="Wingdings" w:hint="default"/>
      </w:rPr>
    </w:lvl>
  </w:abstractNum>
  <w:abstractNum w:abstractNumId="35">
    <w:nsid w:val="33FB67B9"/>
    <w:multiLevelType w:val="hybridMultilevel"/>
    <w:tmpl w:val="D284C726"/>
    <w:lvl w:ilvl="0" w:tplc="30A80714">
      <w:start w:val="1"/>
      <w:numFmt w:val="bullet"/>
      <w:lvlText w:val=""/>
      <w:lvlJc w:val="left"/>
      <w:pPr>
        <w:ind w:left="720" w:hanging="360"/>
      </w:pPr>
      <w:rPr>
        <w:rFonts w:ascii="Symbol" w:hAnsi="Symbol" w:hint="default"/>
        <w:b w:val="0"/>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63D0A64"/>
    <w:multiLevelType w:val="multilevel"/>
    <w:tmpl w:val="400ED1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6A93B37"/>
    <w:multiLevelType w:val="multilevel"/>
    <w:tmpl w:val="2ACC3A14"/>
    <w:numStyleLink w:val="Style7"/>
  </w:abstractNum>
  <w:abstractNum w:abstractNumId="3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375D283A"/>
    <w:multiLevelType w:val="multilevel"/>
    <w:tmpl w:val="26D8B5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7950EFD"/>
    <w:multiLevelType w:val="hybridMultilevel"/>
    <w:tmpl w:val="4F9EEB56"/>
    <w:lvl w:ilvl="0" w:tplc="04100001">
      <w:start w:val="1"/>
      <w:numFmt w:val="bullet"/>
      <w:lvlText w:val=""/>
      <w:lvlJc w:val="left"/>
      <w:pPr>
        <w:ind w:left="1270" w:hanging="360"/>
      </w:pPr>
      <w:rPr>
        <w:rFonts w:ascii="Symbol" w:hAnsi="Symbol" w:hint="default"/>
      </w:rPr>
    </w:lvl>
    <w:lvl w:ilvl="1" w:tplc="04100003">
      <w:start w:val="1"/>
      <w:numFmt w:val="bullet"/>
      <w:lvlText w:val="o"/>
      <w:lvlJc w:val="left"/>
      <w:pPr>
        <w:ind w:left="1990" w:hanging="360"/>
      </w:pPr>
      <w:rPr>
        <w:rFonts w:ascii="Courier New" w:hAnsi="Courier New" w:cs="Courier New"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41">
    <w:nsid w:val="39EE13B5"/>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3B101F59"/>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43">
    <w:nsid w:val="3D0B0932"/>
    <w:multiLevelType w:val="multilevel"/>
    <w:tmpl w:val="D152D2DC"/>
    <w:styleLink w:val="Style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3FDE6FE2"/>
    <w:multiLevelType w:val="multilevel"/>
    <w:tmpl w:val="CE041B1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409A23A2"/>
    <w:multiLevelType w:val="hybridMultilevel"/>
    <w:tmpl w:val="64B014B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6">
    <w:nsid w:val="40D323A0"/>
    <w:multiLevelType w:val="hybridMultilevel"/>
    <w:tmpl w:val="8D72C334"/>
    <w:lvl w:ilvl="0" w:tplc="3E1AF838">
      <w:start w:val="1"/>
      <w:numFmt w:val="lowerLetter"/>
      <w:pStyle w:val="BulletNumber"/>
      <w:lvlText w:val="%1)"/>
      <w:lvlJc w:val="left"/>
      <w:pPr>
        <w:tabs>
          <w:tab w:val="num" w:pos="4990"/>
        </w:tabs>
        <w:ind w:left="4990" w:hanging="454"/>
      </w:pPr>
      <w:rPr>
        <w:rFonts w:hint="default"/>
      </w:rPr>
    </w:lvl>
    <w:lvl w:ilvl="1" w:tplc="3FAE6EF2" w:tentative="1">
      <w:start w:val="1"/>
      <w:numFmt w:val="lowerLetter"/>
      <w:lvlText w:val="%2."/>
      <w:lvlJc w:val="left"/>
      <w:pPr>
        <w:tabs>
          <w:tab w:val="num" w:pos="1440"/>
        </w:tabs>
        <w:ind w:left="1440" w:hanging="360"/>
      </w:pPr>
    </w:lvl>
    <w:lvl w:ilvl="2" w:tplc="D556F2BE" w:tentative="1">
      <w:start w:val="1"/>
      <w:numFmt w:val="lowerRoman"/>
      <w:lvlText w:val="%3."/>
      <w:lvlJc w:val="right"/>
      <w:pPr>
        <w:tabs>
          <w:tab w:val="num" w:pos="2160"/>
        </w:tabs>
        <w:ind w:left="2160" w:hanging="180"/>
      </w:pPr>
    </w:lvl>
    <w:lvl w:ilvl="3" w:tplc="00647D4C" w:tentative="1">
      <w:start w:val="1"/>
      <w:numFmt w:val="decimal"/>
      <w:lvlText w:val="%4."/>
      <w:lvlJc w:val="left"/>
      <w:pPr>
        <w:tabs>
          <w:tab w:val="num" w:pos="2880"/>
        </w:tabs>
        <w:ind w:left="2880" w:hanging="360"/>
      </w:pPr>
    </w:lvl>
    <w:lvl w:ilvl="4" w:tplc="6A22FC6C" w:tentative="1">
      <w:start w:val="1"/>
      <w:numFmt w:val="lowerLetter"/>
      <w:lvlText w:val="%5."/>
      <w:lvlJc w:val="left"/>
      <w:pPr>
        <w:tabs>
          <w:tab w:val="num" w:pos="3600"/>
        </w:tabs>
        <w:ind w:left="3600" w:hanging="360"/>
      </w:pPr>
    </w:lvl>
    <w:lvl w:ilvl="5" w:tplc="441A23E2" w:tentative="1">
      <w:start w:val="1"/>
      <w:numFmt w:val="lowerRoman"/>
      <w:lvlText w:val="%6."/>
      <w:lvlJc w:val="right"/>
      <w:pPr>
        <w:tabs>
          <w:tab w:val="num" w:pos="4320"/>
        </w:tabs>
        <w:ind w:left="4320" w:hanging="180"/>
      </w:pPr>
    </w:lvl>
    <w:lvl w:ilvl="6" w:tplc="E9982D26" w:tentative="1">
      <w:start w:val="1"/>
      <w:numFmt w:val="decimal"/>
      <w:lvlText w:val="%7."/>
      <w:lvlJc w:val="left"/>
      <w:pPr>
        <w:tabs>
          <w:tab w:val="num" w:pos="5040"/>
        </w:tabs>
        <w:ind w:left="5040" w:hanging="360"/>
      </w:pPr>
    </w:lvl>
    <w:lvl w:ilvl="7" w:tplc="8D16F1C2" w:tentative="1">
      <w:start w:val="1"/>
      <w:numFmt w:val="lowerLetter"/>
      <w:lvlText w:val="%8."/>
      <w:lvlJc w:val="left"/>
      <w:pPr>
        <w:tabs>
          <w:tab w:val="num" w:pos="5760"/>
        </w:tabs>
        <w:ind w:left="5760" w:hanging="360"/>
      </w:pPr>
    </w:lvl>
    <w:lvl w:ilvl="8" w:tplc="450688B0" w:tentative="1">
      <w:start w:val="1"/>
      <w:numFmt w:val="lowerRoman"/>
      <w:lvlText w:val="%9."/>
      <w:lvlJc w:val="right"/>
      <w:pPr>
        <w:tabs>
          <w:tab w:val="num" w:pos="6480"/>
        </w:tabs>
        <w:ind w:left="6480" w:hanging="180"/>
      </w:pPr>
    </w:lvl>
  </w:abstractNum>
  <w:abstractNum w:abstractNumId="47">
    <w:nsid w:val="41E52140"/>
    <w:multiLevelType w:val="hybridMultilevel"/>
    <w:tmpl w:val="B7F47B36"/>
    <w:lvl w:ilvl="0" w:tplc="04100001">
      <w:start w:val="1"/>
      <w:numFmt w:val="bullet"/>
      <w:lvlText w:val=""/>
      <w:lvlJc w:val="left"/>
      <w:pPr>
        <w:ind w:left="910" w:hanging="360"/>
      </w:pPr>
      <w:rPr>
        <w:rFonts w:ascii="Symbol" w:hAnsi="Symbol" w:hint="default"/>
      </w:rPr>
    </w:lvl>
    <w:lvl w:ilvl="1" w:tplc="0410000F">
      <w:start w:val="1"/>
      <w:numFmt w:val="decimal"/>
      <w:lvlText w:val="%2."/>
      <w:lvlJc w:val="left"/>
      <w:pPr>
        <w:ind w:left="1630" w:hanging="360"/>
      </w:pPr>
      <w:rPr>
        <w:rFonts w:hint="default"/>
      </w:rPr>
    </w:lvl>
    <w:lvl w:ilvl="2" w:tplc="04100005">
      <w:start w:val="1"/>
      <w:numFmt w:val="bullet"/>
      <w:lvlText w:val=""/>
      <w:lvlJc w:val="left"/>
      <w:pPr>
        <w:ind w:left="2350" w:hanging="360"/>
      </w:pPr>
      <w:rPr>
        <w:rFonts w:ascii="Wingdings" w:hAnsi="Wingdings" w:hint="default"/>
      </w:rPr>
    </w:lvl>
    <w:lvl w:ilvl="3" w:tplc="04100001">
      <w:start w:val="1"/>
      <w:numFmt w:val="bullet"/>
      <w:lvlText w:val=""/>
      <w:lvlJc w:val="left"/>
      <w:pPr>
        <w:ind w:left="3070" w:hanging="360"/>
      </w:pPr>
      <w:rPr>
        <w:rFonts w:ascii="Symbol" w:hAnsi="Symbol" w:hint="default"/>
      </w:rPr>
    </w:lvl>
    <w:lvl w:ilvl="4" w:tplc="04100003" w:tentative="1">
      <w:start w:val="1"/>
      <w:numFmt w:val="bullet"/>
      <w:lvlText w:val="o"/>
      <w:lvlJc w:val="left"/>
      <w:pPr>
        <w:ind w:left="3790" w:hanging="360"/>
      </w:pPr>
      <w:rPr>
        <w:rFonts w:ascii="Courier New" w:hAnsi="Courier New" w:cs="Courier New" w:hint="default"/>
      </w:rPr>
    </w:lvl>
    <w:lvl w:ilvl="5" w:tplc="04100005" w:tentative="1">
      <w:start w:val="1"/>
      <w:numFmt w:val="bullet"/>
      <w:lvlText w:val=""/>
      <w:lvlJc w:val="left"/>
      <w:pPr>
        <w:ind w:left="4510" w:hanging="360"/>
      </w:pPr>
      <w:rPr>
        <w:rFonts w:ascii="Wingdings" w:hAnsi="Wingdings" w:hint="default"/>
      </w:rPr>
    </w:lvl>
    <w:lvl w:ilvl="6" w:tplc="04100001" w:tentative="1">
      <w:start w:val="1"/>
      <w:numFmt w:val="bullet"/>
      <w:lvlText w:val=""/>
      <w:lvlJc w:val="left"/>
      <w:pPr>
        <w:ind w:left="5230" w:hanging="360"/>
      </w:pPr>
      <w:rPr>
        <w:rFonts w:ascii="Symbol" w:hAnsi="Symbol" w:hint="default"/>
      </w:rPr>
    </w:lvl>
    <w:lvl w:ilvl="7" w:tplc="04100003" w:tentative="1">
      <w:start w:val="1"/>
      <w:numFmt w:val="bullet"/>
      <w:lvlText w:val="o"/>
      <w:lvlJc w:val="left"/>
      <w:pPr>
        <w:ind w:left="5950" w:hanging="360"/>
      </w:pPr>
      <w:rPr>
        <w:rFonts w:ascii="Courier New" w:hAnsi="Courier New" w:cs="Courier New" w:hint="default"/>
      </w:rPr>
    </w:lvl>
    <w:lvl w:ilvl="8" w:tplc="04100005" w:tentative="1">
      <w:start w:val="1"/>
      <w:numFmt w:val="bullet"/>
      <w:lvlText w:val=""/>
      <w:lvlJc w:val="left"/>
      <w:pPr>
        <w:ind w:left="6670" w:hanging="360"/>
      </w:pPr>
      <w:rPr>
        <w:rFonts w:ascii="Wingdings" w:hAnsi="Wingdings" w:hint="default"/>
      </w:rPr>
    </w:lvl>
  </w:abstractNum>
  <w:abstractNum w:abstractNumId="48">
    <w:nsid w:val="42184947"/>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49">
    <w:nsid w:val="42B71804"/>
    <w:multiLevelType w:val="multilevel"/>
    <w:tmpl w:val="3BF2126E"/>
    <w:lvl w:ilvl="0">
      <w:start w:val="1"/>
      <w:numFmt w:val="bullet"/>
      <w:pStyle w:val="Elenco"/>
      <w:lvlText w:val="-"/>
      <w:lvlJc w:val="left"/>
      <w:pPr>
        <w:tabs>
          <w:tab w:val="num" w:pos="2042"/>
        </w:tabs>
        <w:ind w:left="2042" w:hanging="624"/>
      </w:pPr>
      <w:rPr>
        <w:rFonts w:ascii="Times New Roman" w:cs="Times New Roman" w:hint="default"/>
      </w:rPr>
    </w:lvl>
    <w:lvl w:ilvl="1">
      <w:start w:val="1"/>
      <w:numFmt w:val="bullet"/>
      <w:lvlText w:val="o"/>
      <w:lvlJc w:val="left"/>
      <w:pPr>
        <w:tabs>
          <w:tab w:val="num" w:pos="2858"/>
        </w:tabs>
        <w:ind w:left="2858" w:hanging="360"/>
      </w:pPr>
      <w:rPr>
        <w:rFonts w:ascii="Courier New" w:hAnsi="Courier New" w:hint="default"/>
      </w:rPr>
    </w:lvl>
    <w:lvl w:ilvl="2">
      <w:start w:val="1"/>
      <w:numFmt w:val="bullet"/>
      <w:lvlText w:val=""/>
      <w:lvlJc w:val="left"/>
      <w:pPr>
        <w:tabs>
          <w:tab w:val="num" w:pos="3578"/>
        </w:tabs>
        <w:ind w:left="3578" w:hanging="360"/>
      </w:pPr>
      <w:rPr>
        <w:rFonts w:ascii="Wingdings" w:hAnsi="Wingdings" w:hint="default"/>
      </w:rPr>
    </w:lvl>
    <w:lvl w:ilvl="3">
      <w:start w:val="1"/>
      <w:numFmt w:val="bullet"/>
      <w:lvlText w:val=""/>
      <w:lvlJc w:val="left"/>
      <w:pPr>
        <w:tabs>
          <w:tab w:val="num" w:pos="4298"/>
        </w:tabs>
        <w:ind w:left="4298" w:hanging="360"/>
      </w:pPr>
      <w:rPr>
        <w:rFonts w:ascii="Symbol" w:hAnsi="Symbol" w:hint="default"/>
      </w:rPr>
    </w:lvl>
    <w:lvl w:ilvl="4">
      <w:start w:val="1"/>
      <w:numFmt w:val="bullet"/>
      <w:lvlText w:val="o"/>
      <w:lvlJc w:val="left"/>
      <w:pPr>
        <w:tabs>
          <w:tab w:val="num" w:pos="5018"/>
        </w:tabs>
        <w:ind w:left="5018" w:hanging="360"/>
      </w:pPr>
      <w:rPr>
        <w:rFonts w:ascii="Courier New" w:hAnsi="Courier New" w:hint="default"/>
      </w:rPr>
    </w:lvl>
    <w:lvl w:ilvl="5">
      <w:start w:val="1"/>
      <w:numFmt w:val="bullet"/>
      <w:lvlText w:val=""/>
      <w:lvlJc w:val="left"/>
      <w:pPr>
        <w:tabs>
          <w:tab w:val="num" w:pos="5738"/>
        </w:tabs>
        <w:ind w:left="5738" w:hanging="360"/>
      </w:pPr>
      <w:rPr>
        <w:rFonts w:ascii="Wingdings" w:hAnsi="Wingdings" w:hint="default"/>
      </w:rPr>
    </w:lvl>
    <w:lvl w:ilvl="6">
      <w:start w:val="1"/>
      <w:numFmt w:val="bullet"/>
      <w:lvlText w:val=""/>
      <w:lvlJc w:val="left"/>
      <w:pPr>
        <w:tabs>
          <w:tab w:val="num" w:pos="6458"/>
        </w:tabs>
        <w:ind w:left="6458" w:hanging="360"/>
      </w:pPr>
      <w:rPr>
        <w:rFonts w:ascii="Symbol" w:hAnsi="Symbol" w:hint="default"/>
      </w:rPr>
    </w:lvl>
    <w:lvl w:ilvl="7">
      <w:start w:val="1"/>
      <w:numFmt w:val="bullet"/>
      <w:lvlText w:val="o"/>
      <w:lvlJc w:val="left"/>
      <w:pPr>
        <w:tabs>
          <w:tab w:val="num" w:pos="7178"/>
        </w:tabs>
        <w:ind w:left="7178" w:hanging="360"/>
      </w:pPr>
      <w:rPr>
        <w:rFonts w:ascii="Courier New" w:hAnsi="Courier New" w:hint="default"/>
      </w:rPr>
    </w:lvl>
    <w:lvl w:ilvl="8">
      <w:start w:val="1"/>
      <w:numFmt w:val="bullet"/>
      <w:lvlText w:val=""/>
      <w:lvlJc w:val="left"/>
      <w:pPr>
        <w:tabs>
          <w:tab w:val="num" w:pos="7898"/>
        </w:tabs>
        <w:ind w:left="7898" w:hanging="360"/>
      </w:pPr>
      <w:rPr>
        <w:rFonts w:ascii="Wingdings" w:hAnsi="Wingdings" w:hint="default"/>
      </w:rPr>
    </w:lvl>
  </w:abstractNum>
  <w:abstractNum w:abstractNumId="50">
    <w:nsid w:val="438749E2"/>
    <w:multiLevelType w:val="multilevel"/>
    <w:tmpl w:val="2ACC3A14"/>
    <w:styleLink w:val="Style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450C2F58"/>
    <w:multiLevelType w:val="multilevel"/>
    <w:tmpl w:val="AA68EAE8"/>
    <w:numStyleLink w:val="Style10"/>
  </w:abstractNum>
  <w:abstractNum w:abstractNumId="52">
    <w:nsid w:val="45BF77E7"/>
    <w:multiLevelType w:val="hybridMultilevel"/>
    <w:tmpl w:val="EA9E3772"/>
    <w:lvl w:ilvl="0" w:tplc="04100001">
      <w:start w:val="1"/>
      <w:numFmt w:val="bullet"/>
      <w:lvlText w:val=""/>
      <w:lvlJc w:val="left"/>
      <w:pPr>
        <w:ind w:left="1270" w:hanging="360"/>
      </w:pPr>
      <w:rPr>
        <w:rFonts w:ascii="Symbol" w:hAnsi="Symbol" w:hint="default"/>
      </w:rPr>
    </w:lvl>
    <w:lvl w:ilvl="1" w:tplc="E5F21C3E">
      <w:numFmt w:val="bullet"/>
      <w:lvlText w:val="·"/>
      <w:lvlJc w:val="left"/>
      <w:pPr>
        <w:ind w:left="1990" w:hanging="360"/>
      </w:pPr>
      <w:rPr>
        <w:rFonts w:ascii="Arial" w:eastAsia="Calibri" w:hAnsi="Arial" w:cs="Arial" w:hint="default"/>
      </w:rPr>
    </w:lvl>
    <w:lvl w:ilvl="2" w:tplc="29CA78B2">
      <w:numFmt w:val="bullet"/>
      <w:lvlText w:val="•"/>
      <w:lvlJc w:val="left"/>
      <w:pPr>
        <w:ind w:left="2710" w:hanging="360"/>
      </w:pPr>
      <w:rPr>
        <w:rFonts w:ascii="Arial" w:eastAsia="Calibri" w:hAnsi="Arial" w:cs="Arial" w:hint="default"/>
      </w:rPr>
    </w:lvl>
    <w:lvl w:ilvl="3" w:tplc="8864CD8C">
      <w:numFmt w:val="bullet"/>
      <w:lvlText w:val="-"/>
      <w:lvlJc w:val="left"/>
      <w:pPr>
        <w:ind w:left="3430" w:hanging="360"/>
      </w:pPr>
      <w:rPr>
        <w:rFonts w:ascii="Arial" w:eastAsia="Calibri" w:hAnsi="Arial" w:cs="Aria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53">
    <w:nsid w:val="46FF5621"/>
    <w:multiLevelType w:val="hybridMultilevel"/>
    <w:tmpl w:val="35FA433E"/>
    <w:lvl w:ilvl="0" w:tplc="04100001">
      <w:start w:val="1"/>
      <w:numFmt w:val="lowerRoman"/>
      <w:pStyle w:val="BulletRoman"/>
      <w:lvlText w:val="%1)"/>
      <w:lvlJc w:val="left"/>
      <w:pPr>
        <w:tabs>
          <w:tab w:val="num" w:pos="5256"/>
        </w:tabs>
        <w:ind w:left="4990" w:hanging="454"/>
      </w:pPr>
      <w:rPr>
        <w:rFonts w:hint="default"/>
      </w:rPr>
    </w:lvl>
    <w:lvl w:ilvl="1" w:tplc="0A42CF42" w:tentative="1">
      <w:start w:val="1"/>
      <w:numFmt w:val="lowerLetter"/>
      <w:lvlText w:val="%2."/>
      <w:lvlJc w:val="left"/>
      <w:pPr>
        <w:tabs>
          <w:tab w:val="num" w:pos="1440"/>
        </w:tabs>
        <w:ind w:left="1440" w:hanging="360"/>
      </w:pPr>
    </w:lvl>
    <w:lvl w:ilvl="2" w:tplc="04100005" w:tentative="1">
      <w:start w:val="1"/>
      <w:numFmt w:val="lowerRoman"/>
      <w:lvlText w:val="%3."/>
      <w:lvlJc w:val="right"/>
      <w:pPr>
        <w:tabs>
          <w:tab w:val="num" w:pos="2160"/>
        </w:tabs>
        <w:ind w:left="2160" w:hanging="180"/>
      </w:pPr>
    </w:lvl>
    <w:lvl w:ilvl="3" w:tplc="04100001" w:tentative="1">
      <w:start w:val="1"/>
      <w:numFmt w:val="decimal"/>
      <w:lvlText w:val="%4."/>
      <w:lvlJc w:val="left"/>
      <w:pPr>
        <w:tabs>
          <w:tab w:val="num" w:pos="2880"/>
        </w:tabs>
        <w:ind w:left="2880" w:hanging="360"/>
      </w:pPr>
    </w:lvl>
    <w:lvl w:ilvl="4" w:tplc="04100003" w:tentative="1">
      <w:start w:val="1"/>
      <w:numFmt w:val="lowerLetter"/>
      <w:lvlText w:val="%5."/>
      <w:lvlJc w:val="left"/>
      <w:pPr>
        <w:tabs>
          <w:tab w:val="num" w:pos="3600"/>
        </w:tabs>
        <w:ind w:left="3600" w:hanging="360"/>
      </w:pPr>
    </w:lvl>
    <w:lvl w:ilvl="5" w:tplc="04100005" w:tentative="1">
      <w:start w:val="1"/>
      <w:numFmt w:val="lowerRoman"/>
      <w:lvlText w:val="%6."/>
      <w:lvlJc w:val="right"/>
      <w:pPr>
        <w:tabs>
          <w:tab w:val="num" w:pos="4320"/>
        </w:tabs>
        <w:ind w:left="4320" w:hanging="180"/>
      </w:pPr>
    </w:lvl>
    <w:lvl w:ilvl="6" w:tplc="04100001" w:tentative="1">
      <w:start w:val="1"/>
      <w:numFmt w:val="decimal"/>
      <w:lvlText w:val="%7."/>
      <w:lvlJc w:val="left"/>
      <w:pPr>
        <w:tabs>
          <w:tab w:val="num" w:pos="5040"/>
        </w:tabs>
        <w:ind w:left="5040" w:hanging="360"/>
      </w:pPr>
    </w:lvl>
    <w:lvl w:ilvl="7" w:tplc="04100003" w:tentative="1">
      <w:start w:val="1"/>
      <w:numFmt w:val="lowerLetter"/>
      <w:lvlText w:val="%8."/>
      <w:lvlJc w:val="left"/>
      <w:pPr>
        <w:tabs>
          <w:tab w:val="num" w:pos="5760"/>
        </w:tabs>
        <w:ind w:left="5760" w:hanging="360"/>
      </w:pPr>
    </w:lvl>
    <w:lvl w:ilvl="8" w:tplc="04100005" w:tentative="1">
      <w:start w:val="1"/>
      <w:numFmt w:val="lowerRoman"/>
      <w:lvlText w:val="%9."/>
      <w:lvlJc w:val="right"/>
      <w:pPr>
        <w:tabs>
          <w:tab w:val="num" w:pos="6480"/>
        </w:tabs>
        <w:ind w:left="6480" w:hanging="180"/>
      </w:pPr>
    </w:lvl>
  </w:abstractNum>
  <w:abstractNum w:abstractNumId="54">
    <w:nsid w:val="49522064"/>
    <w:multiLevelType w:val="hybridMultilevel"/>
    <w:tmpl w:val="A790BD2A"/>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55">
    <w:nsid w:val="4AA733CB"/>
    <w:multiLevelType w:val="multilevel"/>
    <w:tmpl w:val="B03A38C4"/>
    <w:styleLink w:val="Style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nsid w:val="4C87261E"/>
    <w:multiLevelType w:val="hybridMultilevel"/>
    <w:tmpl w:val="1BA60080"/>
    <w:lvl w:ilvl="0" w:tplc="04100001">
      <w:start w:val="1"/>
      <w:numFmt w:val="bullet"/>
      <w:lvlText w:val=""/>
      <w:lvlJc w:val="left"/>
      <w:pPr>
        <w:ind w:left="910" w:hanging="360"/>
      </w:pPr>
      <w:rPr>
        <w:rFonts w:ascii="Symbol" w:hAnsi="Symbol" w:hint="default"/>
      </w:rPr>
    </w:lvl>
    <w:lvl w:ilvl="1" w:tplc="04100003">
      <w:start w:val="1"/>
      <w:numFmt w:val="bullet"/>
      <w:lvlText w:val="o"/>
      <w:lvlJc w:val="left"/>
      <w:pPr>
        <w:ind w:left="1630" w:hanging="360"/>
      </w:pPr>
      <w:rPr>
        <w:rFonts w:ascii="Courier New" w:hAnsi="Courier New" w:cs="Courier New" w:hint="default"/>
      </w:rPr>
    </w:lvl>
    <w:lvl w:ilvl="2" w:tplc="04100005">
      <w:start w:val="1"/>
      <w:numFmt w:val="bullet"/>
      <w:lvlText w:val=""/>
      <w:lvlJc w:val="left"/>
      <w:pPr>
        <w:ind w:left="2350" w:hanging="360"/>
      </w:pPr>
      <w:rPr>
        <w:rFonts w:ascii="Wingdings" w:hAnsi="Wingdings" w:hint="default"/>
      </w:rPr>
    </w:lvl>
    <w:lvl w:ilvl="3" w:tplc="04100001">
      <w:start w:val="1"/>
      <w:numFmt w:val="bullet"/>
      <w:lvlText w:val=""/>
      <w:lvlJc w:val="left"/>
      <w:pPr>
        <w:ind w:left="3070" w:hanging="360"/>
      </w:pPr>
      <w:rPr>
        <w:rFonts w:ascii="Symbol" w:hAnsi="Symbol" w:hint="default"/>
      </w:rPr>
    </w:lvl>
    <w:lvl w:ilvl="4" w:tplc="04100003">
      <w:start w:val="1"/>
      <w:numFmt w:val="bullet"/>
      <w:lvlText w:val="o"/>
      <w:lvlJc w:val="left"/>
      <w:pPr>
        <w:ind w:left="3790" w:hanging="360"/>
      </w:pPr>
      <w:rPr>
        <w:rFonts w:ascii="Courier New" w:hAnsi="Courier New" w:cs="Courier New" w:hint="default"/>
      </w:rPr>
    </w:lvl>
    <w:lvl w:ilvl="5" w:tplc="04100005">
      <w:start w:val="1"/>
      <w:numFmt w:val="bullet"/>
      <w:lvlText w:val=""/>
      <w:lvlJc w:val="left"/>
      <w:pPr>
        <w:ind w:left="4510" w:hanging="360"/>
      </w:pPr>
      <w:rPr>
        <w:rFonts w:ascii="Wingdings" w:hAnsi="Wingdings" w:hint="default"/>
      </w:rPr>
    </w:lvl>
    <w:lvl w:ilvl="6" w:tplc="04100001">
      <w:start w:val="1"/>
      <w:numFmt w:val="bullet"/>
      <w:lvlText w:val=""/>
      <w:lvlJc w:val="left"/>
      <w:pPr>
        <w:ind w:left="5230" w:hanging="360"/>
      </w:pPr>
      <w:rPr>
        <w:rFonts w:ascii="Symbol" w:hAnsi="Symbol" w:hint="default"/>
      </w:rPr>
    </w:lvl>
    <w:lvl w:ilvl="7" w:tplc="04100003">
      <w:start w:val="1"/>
      <w:numFmt w:val="bullet"/>
      <w:lvlText w:val="o"/>
      <w:lvlJc w:val="left"/>
      <w:pPr>
        <w:ind w:left="5950" w:hanging="360"/>
      </w:pPr>
      <w:rPr>
        <w:rFonts w:ascii="Courier New" w:hAnsi="Courier New" w:cs="Courier New" w:hint="default"/>
      </w:rPr>
    </w:lvl>
    <w:lvl w:ilvl="8" w:tplc="04100005">
      <w:start w:val="1"/>
      <w:numFmt w:val="bullet"/>
      <w:lvlText w:val=""/>
      <w:lvlJc w:val="left"/>
      <w:pPr>
        <w:ind w:left="6670" w:hanging="360"/>
      </w:pPr>
      <w:rPr>
        <w:rFonts w:ascii="Wingdings" w:hAnsi="Wingdings" w:hint="default"/>
      </w:rPr>
    </w:lvl>
  </w:abstractNum>
  <w:abstractNum w:abstractNumId="57">
    <w:nsid w:val="4CB75B14"/>
    <w:multiLevelType w:val="hybridMultilevel"/>
    <w:tmpl w:val="9A58BF58"/>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nsid w:val="4D422C07"/>
    <w:multiLevelType w:val="hybridMultilevel"/>
    <w:tmpl w:val="71A4335C"/>
    <w:lvl w:ilvl="0" w:tplc="0409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59">
    <w:nsid w:val="4D6F67CA"/>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0">
    <w:nsid w:val="4DAD31F7"/>
    <w:multiLevelType w:val="multilevel"/>
    <w:tmpl w:val="D0B2F3D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4E2073DE"/>
    <w:multiLevelType w:val="hybridMultilevel"/>
    <w:tmpl w:val="E2405492"/>
    <w:lvl w:ilvl="0" w:tplc="30A80714">
      <w:start w:val="1"/>
      <w:numFmt w:val="bullet"/>
      <w:lvlText w:val=""/>
      <w:lvlJc w:val="left"/>
      <w:pPr>
        <w:ind w:left="684" w:hanging="360"/>
      </w:pPr>
      <w:rPr>
        <w:rFonts w:ascii="Symbol" w:hAnsi="Symbol" w:hint="default"/>
        <w:b w:val="0"/>
        <w:sz w:val="20"/>
      </w:rPr>
    </w:lvl>
    <w:lvl w:ilvl="1" w:tplc="04090003" w:tentative="1">
      <w:start w:val="1"/>
      <w:numFmt w:val="bullet"/>
      <w:lvlText w:val="o"/>
      <w:lvlJc w:val="left"/>
      <w:pPr>
        <w:ind w:left="1404" w:hanging="360"/>
      </w:pPr>
      <w:rPr>
        <w:rFonts w:ascii="Courier New" w:hAnsi="Courier New" w:cs="Courier New" w:hint="default"/>
      </w:rPr>
    </w:lvl>
    <w:lvl w:ilvl="2" w:tplc="04090005" w:tentative="1">
      <w:start w:val="1"/>
      <w:numFmt w:val="bullet"/>
      <w:lvlText w:val=""/>
      <w:lvlJc w:val="left"/>
      <w:pPr>
        <w:ind w:left="2124" w:hanging="360"/>
      </w:pPr>
      <w:rPr>
        <w:rFonts w:ascii="Wingdings" w:hAnsi="Wingdings" w:hint="default"/>
      </w:rPr>
    </w:lvl>
    <w:lvl w:ilvl="3" w:tplc="04090001" w:tentative="1">
      <w:start w:val="1"/>
      <w:numFmt w:val="bullet"/>
      <w:lvlText w:val=""/>
      <w:lvlJc w:val="left"/>
      <w:pPr>
        <w:ind w:left="2844" w:hanging="360"/>
      </w:pPr>
      <w:rPr>
        <w:rFonts w:ascii="Symbol" w:hAnsi="Symbol" w:hint="default"/>
      </w:rPr>
    </w:lvl>
    <w:lvl w:ilvl="4" w:tplc="04090003" w:tentative="1">
      <w:start w:val="1"/>
      <w:numFmt w:val="bullet"/>
      <w:lvlText w:val="o"/>
      <w:lvlJc w:val="left"/>
      <w:pPr>
        <w:ind w:left="3564" w:hanging="360"/>
      </w:pPr>
      <w:rPr>
        <w:rFonts w:ascii="Courier New" w:hAnsi="Courier New" w:cs="Courier New" w:hint="default"/>
      </w:rPr>
    </w:lvl>
    <w:lvl w:ilvl="5" w:tplc="04090005" w:tentative="1">
      <w:start w:val="1"/>
      <w:numFmt w:val="bullet"/>
      <w:lvlText w:val=""/>
      <w:lvlJc w:val="left"/>
      <w:pPr>
        <w:ind w:left="4284" w:hanging="360"/>
      </w:pPr>
      <w:rPr>
        <w:rFonts w:ascii="Wingdings" w:hAnsi="Wingdings" w:hint="default"/>
      </w:rPr>
    </w:lvl>
    <w:lvl w:ilvl="6" w:tplc="04090001" w:tentative="1">
      <w:start w:val="1"/>
      <w:numFmt w:val="bullet"/>
      <w:lvlText w:val=""/>
      <w:lvlJc w:val="left"/>
      <w:pPr>
        <w:ind w:left="5004" w:hanging="360"/>
      </w:pPr>
      <w:rPr>
        <w:rFonts w:ascii="Symbol" w:hAnsi="Symbol" w:hint="default"/>
      </w:rPr>
    </w:lvl>
    <w:lvl w:ilvl="7" w:tplc="04090003" w:tentative="1">
      <w:start w:val="1"/>
      <w:numFmt w:val="bullet"/>
      <w:lvlText w:val="o"/>
      <w:lvlJc w:val="left"/>
      <w:pPr>
        <w:ind w:left="5724" w:hanging="360"/>
      </w:pPr>
      <w:rPr>
        <w:rFonts w:ascii="Courier New" w:hAnsi="Courier New" w:cs="Courier New" w:hint="default"/>
      </w:rPr>
    </w:lvl>
    <w:lvl w:ilvl="8" w:tplc="04090005" w:tentative="1">
      <w:start w:val="1"/>
      <w:numFmt w:val="bullet"/>
      <w:lvlText w:val=""/>
      <w:lvlJc w:val="left"/>
      <w:pPr>
        <w:ind w:left="6444" w:hanging="360"/>
      </w:pPr>
      <w:rPr>
        <w:rFonts w:ascii="Wingdings" w:hAnsi="Wingdings" w:hint="default"/>
      </w:rPr>
    </w:lvl>
  </w:abstractNum>
  <w:abstractNum w:abstractNumId="62">
    <w:nsid w:val="50104B00"/>
    <w:multiLevelType w:val="hybridMultilevel"/>
    <w:tmpl w:val="33C8F400"/>
    <w:lvl w:ilvl="0" w:tplc="5B0C5C2A">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51741A7F"/>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nsid w:val="51F62321"/>
    <w:multiLevelType w:val="hybridMultilevel"/>
    <w:tmpl w:val="9D762008"/>
    <w:lvl w:ilvl="0" w:tplc="30A80714">
      <w:start w:val="1"/>
      <w:numFmt w:val="bullet"/>
      <w:lvlText w:val=""/>
      <w:lvlJc w:val="left"/>
      <w:pPr>
        <w:ind w:left="720" w:hanging="360"/>
      </w:pPr>
      <w:rPr>
        <w:rFonts w:ascii="Symbol" w:hAnsi="Symbol" w:hint="default"/>
        <w:b w:val="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20D153E"/>
    <w:multiLevelType w:val="hybridMultilevel"/>
    <w:tmpl w:val="35BCEB50"/>
    <w:lvl w:ilvl="0" w:tplc="0410000F">
      <w:start w:val="1"/>
      <w:numFmt w:val="decimal"/>
      <w:lvlText w:val="%1."/>
      <w:lvlJc w:val="left"/>
      <w:pPr>
        <w:ind w:left="1270" w:hanging="360"/>
      </w:pPr>
      <w:rPr>
        <w:rFonts w:hint="default"/>
      </w:rPr>
    </w:lvl>
    <w:lvl w:ilvl="1" w:tplc="E5F21C3E">
      <w:numFmt w:val="bullet"/>
      <w:lvlText w:val="·"/>
      <w:lvlJc w:val="left"/>
      <w:pPr>
        <w:ind w:left="1990" w:hanging="360"/>
      </w:pPr>
      <w:rPr>
        <w:rFonts w:ascii="Arial" w:eastAsia="Calibri" w:hAnsi="Arial" w:cs="Arial"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66">
    <w:nsid w:val="52914EC9"/>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7">
    <w:nsid w:val="529431C9"/>
    <w:multiLevelType w:val="hybridMultilevel"/>
    <w:tmpl w:val="4318411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8">
    <w:nsid w:val="53180B68"/>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69">
    <w:nsid w:val="53A36CFE"/>
    <w:multiLevelType w:val="hybridMultilevel"/>
    <w:tmpl w:val="3CA2A5D4"/>
    <w:lvl w:ilvl="0" w:tplc="04100001">
      <w:start w:val="1"/>
      <w:numFmt w:val="bullet"/>
      <w:lvlText w:val=""/>
      <w:lvlJc w:val="left"/>
      <w:pPr>
        <w:ind w:left="1630" w:hanging="360"/>
      </w:pPr>
      <w:rPr>
        <w:rFonts w:ascii="Symbol" w:hAnsi="Symbol" w:hint="default"/>
      </w:rPr>
    </w:lvl>
    <w:lvl w:ilvl="1" w:tplc="04100003">
      <w:start w:val="1"/>
      <w:numFmt w:val="bullet"/>
      <w:lvlText w:val="o"/>
      <w:lvlJc w:val="left"/>
      <w:pPr>
        <w:ind w:left="2350" w:hanging="360"/>
      </w:pPr>
      <w:rPr>
        <w:rFonts w:ascii="Courier New" w:hAnsi="Courier New" w:cs="Courier New" w:hint="default"/>
      </w:rPr>
    </w:lvl>
    <w:lvl w:ilvl="2" w:tplc="04100005" w:tentative="1">
      <w:start w:val="1"/>
      <w:numFmt w:val="bullet"/>
      <w:lvlText w:val=""/>
      <w:lvlJc w:val="left"/>
      <w:pPr>
        <w:ind w:left="3070" w:hanging="360"/>
      </w:pPr>
      <w:rPr>
        <w:rFonts w:ascii="Wingdings" w:hAnsi="Wingdings" w:hint="default"/>
      </w:rPr>
    </w:lvl>
    <w:lvl w:ilvl="3" w:tplc="04100001" w:tentative="1">
      <w:start w:val="1"/>
      <w:numFmt w:val="bullet"/>
      <w:lvlText w:val=""/>
      <w:lvlJc w:val="left"/>
      <w:pPr>
        <w:ind w:left="3790" w:hanging="360"/>
      </w:pPr>
      <w:rPr>
        <w:rFonts w:ascii="Symbol" w:hAnsi="Symbol" w:hint="default"/>
      </w:rPr>
    </w:lvl>
    <w:lvl w:ilvl="4" w:tplc="04100003" w:tentative="1">
      <w:start w:val="1"/>
      <w:numFmt w:val="bullet"/>
      <w:lvlText w:val="o"/>
      <w:lvlJc w:val="left"/>
      <w:pPr>
        <w:ind w:left="4510" w:hanging="360"/>
      </w:pPr>
      <w:rPr>
        <w:rFonts w:ascii="Courier New" w:hAnsi="Courier New" w:cs="Courier New" w:hint="default"/>
      </w:rPr>
    </w:lvl>
    <w:lvl w:ilvl="5" w:tplc="04100005" w:tentative="1">
      <w:start w:val="1"/>
      <w:numFmt w:val="bullet"/>
      <w:lvlText w:val=""/>
      <w:lvlJc w:val="left"/>
      <w:pPr>
        <w:ind w:left="5230" w:hanging="360"/>
      </w:pPr>
      <w:rPr>
        <w:rFonts w:ascii="Wingdings" w:hAnsi="Wingdings" w:hint="default"/>
      </w:rPr>
    </w:lvl>
    <w:lvl w:ilvl="6" w:tplc="04100001" w:tentative="1">
      <w:start w:val="1"/>
      <w:numFmt w:val="bullet"/>
      <w:lvlText w:val=""/>
      <w:lvlJc w:val="left"/>
      <w:pPr>
        <w:ind w:left="5950" w:hanging="360"/>
      </w:pPr>
      <w:rPr>
        <w:rFonts w:ascii="Symbol" w:hAnsi="Symbol" w:hint="default"/>
      </w:rPr>
    </w:lvl>
    <w:lvl w:ilvl="7" w:tplc="04100003" w:tentative="1">
      <w:start w:val="1"/>
      <w:numFmt w:val="bullet"/>
      <w:lvlText w:val="o"/>
      <w:lvlJc w:val="left"/>
      <w:pPr>
        <w:ind w:left="6670" w:hanging="360"/>
      </w:pPr>
      <w:rPr>
        <w:rFonts w:ascii="Courier New" w:hAnsi="Courier New" w:cs="Courier New" w:hint="default"/>
      </w:rPr>
    </w:lvl>
    <w:lvl w:ilvl="8" w:tplc="04100005" w:tentative="1">
      <w:start w:val="1"/>
      <w:numFmt w:val="bullet"/>
      <w:lvlText w:val=""/>
      <w:lvlJc w:val="left"/>
      <w:pPr>
        <w:ind w:left="7390" w:hanging="360"/>
      </w:pPr>
      <w:rPr>
        <w:rFonts w:ascii="Wingdings" w:hAnsi="Wingdings" w:hint="default"/>
      </w:rPr>
    </w:lvl>
  </w:abstractNum>
  <w:abstractNum w:abstractNumId="70">
    <w:nsid w:val="54ED5AB9"/>
    <w:multiLevelType w:val="hybridMultilevel"/>
    <w:tmpl w:val="465E166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71">
    <w:nsid w:val="55851A41"/>
    <w:multiLevelType w:val="multilevel"/>
    <w:tmpl w:val="494EC3CC"/>
    <w:lvl w:ilvl="0">
      <w:start w:val="2"/>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3403"/>
        </w:tabs>
        <w:ind w:left="3403" w:hanging="567"/>
      </w:pPr>
      <w:rPr>
        <w:rFonts w:hint="default"/>
      </w:rPr>
    </w:lvl>
    <w:lvl w:ilvl="3">
      <w:start w:val="1"/>
      <w:numFmt w:val="decimal"/>
      <w:lvlText w:val="%1.%2.%3.%4."/>
      <w:lvlJc w:val="left"/>
      <w:pPr>
        <w:tabs>
          <w:tab w:val="num" w:pos="1135"/>
        </w:tabs>
        <w:ind w:left="1135" w:hanging="567"/>
      </w:pPr>
      <w:rPr>
        <w:rFonts w:hint="default"/>
        <w:b w:val="0"/>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72">
    <w:nsid w:val="564E4777"/>
    <w:multiLevelType w:val="hybridMultilevel"/>
    <w:tmpl w:val="E5DE2F6C"/>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73">
    <w:nsid w:val="57EA775C"/>
    <w:multiLevelType w:val="singleLevel"/>
    <w:tmpl w:val="DD408372"/>
    <w:lvl w:ilvl="0">
      <w:start w:val="1"/>
      <w:numFmt w:val="bullet"/>
      <w:pStyle w:val="BulletLevel1"/>
      <w:lvlText w:val=""/>
      <w:lvlJc w:val="left"/>
      <w:pPr>
        <w:tabs>
          <w:tab w:val="num" w:pos="4990"/>
        </w:tabs>
        <w:ind w:left="4990" w:hanging="454"/>
      </w:pPr>
      <w:rPr>
        <w:rFonts w:ascii="Symbol" w:hAnsi="Symbol" w:hint="default"/>
      </w:rPr>
    </w:lvl>
  </w:abstractNum>
  <w:abstractNum w:abstractNumId="74">
    <w:nsid w:val="588A65EC"/>
    <w:multiLevelType w:val="multilevel"/>
    <w:tmpl w:val="3B1E6E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nsid w:val="59EF61EF"/>
    <w:multiLevelType w:val="hybridMultilevel"/>
    <w:tmpl w:val="DA801558"/>
    <w:lvl w:ilvl="0" w:tplc="49EC6868">
      <w:start w:val="1"/>
      <w:numFmt w:val="decimal"/>
      <w:lvlText w:val="Fase %1."/>
      <w:lvlJc w:val="left"/>
      <w:pPr>
        <w:ind w:left="1637" w:hanging="360"/>
      </w:pPr>
      <w:rPr>
        <w:rFonts w:hint="default"/>
        <w:b/>
      </w:rPr>
    </w:lvl>
    <w:lvl w:ilvl="1" w:tplc="04100019">
      <w:start w:val="1"/>
      <w:numFmt w:val="lowerLetter"/>
      <w:lvlText w:val="%2."/>
      <w:lvlJc w:val="left"/>
      <w:pPr>
        <w:ind w:left="2357" w:hanging="360"/>
      </w:pPr>
    </w:lvl>
    <w:lvl w:ilvl="2" w:tplc="0410001B" w:tentative="1">
      <w:start w:val="1"/>
      <w:numFmt w:val="lowerRoman"/>
      <w:lvlText w:val="%3."/>
      <w:lvlJc w:val="right"/>
      <w:pPr>
        <w:ind w:left="3077" w:hanging="180"/>
      </w:pPr>
    </w:lvl>
    <w:lvl w:ilvl="3" w:tplc="0410000F" w:tentative="1">
      <w:start w:val="1"/>
      <w:numFmt w:val="decimal"/>
      <w:lvlText w:val="%4."/>
      <w:lvlJc w:val="left"/>
      <w:pPr>
        <w:ind w:left="3797" w:hanging="360"/>
      </w:pPr>
    </w:lvl>
    <w:lvl w:ilvl="4" w:tplc="04100019" w:tentative="1">
      <w:start w:val="1"/>
      <w:numFmt w:val="lowerLetter"/>
      <w:lvlText w:val="%5."/>
      <w:lvlJc w:val="left"/>
      <w:pPr>
        <w:ind w:left="4517" w:hanging="360"/>
      </w:pPr>
    </w:lvl>
    <w:lvl w:ilvl="5" w:tplc="0410001B" w:tentative="1">
      <w:start w:val="1"/>
      <w:numFmt w:val="lowerRoman"/>
      <w:lvlText w:val="%6."/>
      <w:lvlJc w:val="right"/>
      <w:pPr>
        <w:ind w:left="5237" w:hanging="180"/>
      </w:pPr>
    </w:lvl>
    <w:lvl w:ilvl="6" w:tplc="0410000F" w:tentative="1">
      <w:start w:val="1"/>
      <w:numFmt w:val="decimal"/>
      <w:lvlText w:val="%7."/>
      <w:lvlJc w:val="left"/>
      <w:pPr>
        <w:ind w:left="5957" w:hanging="360"/>
      </w:pPr>
    </w:lvl>
    <w:lvl w:ilvl="7" w:tplc="04100019" w:tentative="1">
      <w:start w:val="1"/>
      <w:numFmt w:val="lowerLetter"/>
      <w:lvlText w:val="%8."/>
      <w:lvlJc w:val="left"/>
      <w:pPr>
        <w:ind w:left="6677" w:hanging="360"/>
      </w:pPr>
    </w:lvl>
    <w:lvl w:ilvl="8" w:tplc="0410001B" w:tentative="1">
      <w:start w:val="1"/>
      <w:numFmt w:val="lowerRoman"/>
      <w:lvlText w:val="%9."/>
      <w:lvlJc w:val="right"/>
      <w:pPr>
        <w:ind w:left="7397" w:hanging="180"/>
      </w:pPr>
    </w:lvl>
  </w:abstractNum>
  <w:abstractNum w:abstractNumId="76">
    <w:nsid w:val="5BAE7C68"/>
    <w:multiLevelType w:val="hybridMultilevel"/>
    <w:tmpl w:val="0D282D5A"/>
    <w:lvl w:ilvl="0" w:tplc="0409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7">
    <w:nsid w:val="5BF62E58"/>
    <w:multiLevelType w:val="hybridMultilevel"/>
    <w:tmpl w:val="5856717A"/>
    <w:lvl w:ilvl="0" w:tplc="CA2A39E8">
      <w:start w:val="1"/>
      <w:numFmt w:val="bullet"/>
      <w:lvlText w:val="-"/>
      <w:lvlJc w:val="left"/>
      <w:pPr>
        <w:ind w:left="1270" w:hanging="360"/>
      </w:pPr>
      <w:rPr>
        <w:rFonts w:ascii="Symbol" w:hAnsi="Symbol" w:hint="default"/>
      </w:rPr>
    </w:lvl>
    <w:lvl w:ilvl="1" w:tplc="04100003">
      <w:start w:val="1"/>
      <w:numFmt w:val="bullet"/>
      <w:lvlText w:val="o"/>
      <w:lvlJc w:val="left"/>
      <w:pPr>
        <w:ind w:left="1990" w:hanging="360"/>
      </w:pPr>
      <w:rPr>
        <w:rFonts w:ascii="Courier New" w:hAnsi="Courier New" w:cs="Courier New" w:hint="default"/>
      </w:rPr>
    </w:lvl>
    <w:lvl w:ilvl="2" w:tplc="04100005" w:tentative="1">
      <w:start w:val="1"/>
      <w:numFmt w:val="bullet"/>
      <w:lvlText w:val=""/>
      <w:lvlJc w:val="left"/>
      <w:pPr>
        <w:ind w:left="2710" w:hanging="360"/>
      </w:pPr>
      <w:rPr>
        <w:rFonts w:ascii="Wingdings" w:hAnsi="Wingdings" w:hint="default"/>
      </w:rPr>
    </w:lvl>
    <w:lvl w:ilvl="3" w:tplc="04100001" w:tentative="1">
      <w:start w:val="1"/>
      <w:numFmt w:val="bullet"/>
      <w:lvlText w:val=""/>
      <w:lvlJc w:val="left"/>
      <w:pPr>
        <w:ind w:left="3430" w:hanging="360"/>
      </w:pPr>
      <w:rPr>
        <w:rFonts w:ascii="Symbol" w:hAnsi="Symbol" w:hint="default"/>
      </w:rPr>
    </w:lvl>
    <w:lvl w:ilvl="4" w:tplc="04100003" w:tentative="1">
      <w:start w:val="1"/>
      <w:numFmt w:val="bullet"/>
      <w:lvlText w:val="o"/>
      <w:lvlJc w:val="left"/>
      <w:pPr>
        <w:ind w:left="4150" w:hanging="360"/>
      </w:pPr>
      <w:rPr>
        <w:rFonts w:ascii="Courier New" w:hAnsi="Courier New" w:cs="Courier New" w:hint="default"/>
      </w:rPr>
    </w:lvl>
    <w:lvl w:ilvl="5" w:tplc="04100005" w:tentative="1">
      <w:start w:val="1"/>
      <w:numFmt w:val="bullet"/>
      <w:lvlText w:val=""/>
      <w:lvlJc w:val="left"/>
      <w:pPr>
        <w:ind w:left="4870" w:hanging="360"/>
      </w:pPr>
      <w:rPr>
        <w:rFonts w:ascii="Wingdings" w:hAnsi="Wingdings" w:hint="default"/>
      </w:rPr>
    </w:lvl>
    <w:lvl w:ilvl="6" w:tplc="04100001" w:tentative="1">
      <w:start w:val="1"/>
      <w:numFmt w:val="bullet"/>
      <w:lvlText w:val=""/>
      <w:lvlJc w:val="left"/>
      <w:pPr>
        <w:ind w:left="5590" w:hanging="360"/>
      </w:pPr>
      <w:rPr>
        <w:rFonts w:ascii="Symbol" w:hAnsi="Symbol" w:hint="default"/>
      </w:rPr>
    </w:lvl>
    <w:lvl w:ilvl="7" w:tplc="04100003" w:tentative="1">
      <w:start w:val="1"/>
      <w:numFmt w:val="bullet"/>
      <w:lvlText w:val="o"/>
      <w:lvlJc w:val="left"/>
      <w:pPr>
        <w:ind w:left="6310" w:hanging="360"/>
      </w:pPr>
      <w:rPr>
        <w:rFonts w:ascii="Courier New" w:hAnsi="Courier New" w:cs="Courier New" w:hint="default"/>
      </w:rPr>
    </w:lvl>
    <w:lvl w:ilvl="8" w:tplc="04100005" w:tentative="1">
      <w:start w:val="1"/>
      <w:numFmt w:val="bullet"/>
      <w:lvlText w:val=""/>
      <w:lvlJc w:val="left"/>
      <w:pPr>
        <w:ind w:left="7030" w:hanging="360"/>
      </w:pPr>
      <w:rPr>
        <w:rFonts w:ascii="Wingdings" w:hAnsi="Wingdings" w:hint="default"/>
      </w:rPr>
    </w:lvl>
  </w:abstractNum>
  <w:abstractNum w:abstractNumId="78">
    <w:nsid w:val="5C9A4CDB"/>
    <w:multiLevelType w:val="hybridMultilevel"/>
    <w:tmpl w:val="55E22BF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nsid w:val="5D125597"/>
    <w:multiLevelType w:val="hybridMultilevel"/>
    <w:tmpl w:val="9A7C2D34"/>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80">
    <w:nsid w:val="5D345253"/>
    <w:multiLevelType w:val="hybridMultilevel"/>
    <w:tmpl w:val="245084E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nsid w:val="5D3C08B6"/>
    <w:multiLevelType w:val="hybridMultilevel"/>
    <w:tmpl w:val="ADC4C04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nsid w:val="5DF66EB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3">
    <w:nsid w:val="5E9A0ABA"/>
    <w:multiLevelType w:val="multilevel"/>
    <w:tmpl w:val="59A697BE"/>
    <w:styleLink w:val="Style11"/>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nsid w:val="5ED60DC9"/>
    <w:multiLevelType w:val="multilevel"/>
    <w:tmpl w:val="E6DAF912"/>
    <w:styleLink w:val="Style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6120436E"/>
    <w:multiLevelType w:val="hybridMultilevel"/>
    <w:tmpl w:val="0B7CCE4E"/>
    <w:lvl w:ilvl="0" w:tplc="CA2A39E8">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86">
    <w:nsid w:val="618B6A7D"/>
    <w:multiLevelType w:val="hybridMultilevel"/>
    <w:tmpl w:val="45D093F4"/>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87">
    <w:nsid w:val="620C3F72"/>
    <w:multiLevelType w:val="hybridMultilevel"/>
    <w:tmpl w:val="785E0A8C"/>
    <w:lvl w:ilvl="0" w:tplc="04100001">
      <w:start w:val="1"/>
      <w:numFmt w:val="bullet"/>
      <w:lvlText w:val=""/>
      <w:lvlJc w:val="left"/>
      <w:pPr>
        <w:ind w:left="1630" w:hanging="360"/>
      </w:pPr>
      <w:rPr>
        <w:rFonts w:ascii="Symbol" w:hAnsi="Symbol" w:hint="default"/>
      </w:rPr>
    </w:lvl>
    <w:lvl w:ilvl="1" w:tplc="04100003" w:tentative="1">
      <w:start w:val="1"/>
      <w:numFmt w:val="bullet"/>
      <w:lvlText w:val="o"/>
      <w:lvlJc w:val="left"/>
      <w:pPr>
        <w:ind w:left="2350" w:hanging="360"/>
      </w:pPr>
      <w:rPr>
        <w:rFonts w:ascii="Courier New" w:hAnsi="Courier New" w:cs="Courier New" w:hint="default"/>
      </w:rPr>
    </w:lvl>
    <w:lvl w:ilvl="2" w:tplc="04100005" w:tentative="1">
      <w:start w:val="1"/>
      <w:numFmt w:val="bullet"/>
      <w:lvlText w:val=""/>
      <w:lvlJc w:val="left"/>
      <w:pPr>
        <w:ind w:left="3070" w:hanging="360"/>
      </w:pPr>
      <w:rPr>
        <w:rFonts w:ascii="Wingdings" w:hAnsi="Wingdings" w:hint="default"/>
      </w:rPr>
    </w:lvl>
    <w:lvl w:ilvl="3" w:tplc="04100001" w:tentative="1">
      <w:start w:val="1"/>
      <w:numFmt w:val="bullet"/>
      <w:lvlText w:val=""/>
      <w:lvlJc w:val="left"/>
      <w:pPr>
        <w:ind w:left="3790" w:hanging="360"/>
      </w:pPr>
      <w:rPr>
        <w:rFonts w:ascii="Symbol" w:hAnsi="Symbol" w:hint="default"/>
      </w:rPr>
    </w:lvl>
    <w:lvl w:ilvl="4" w:tplc="04100003" w:tentative="1">
      <w:start w:val="1"/>
      <w:numFmt w:val="bullet"/>
      <w:lvlText w:val="o"/>
      <w:lvlJc w:val="left"/>
      <w:pPr>
        <w:ind w:left="4510" w:hanging="360"/>
      </w:pPr>
      <w:rPr>
        <w:rFonts w:ascii="Courier New" w:hAnsi="Courier New" w:cs="Courier New" w:hint="default"/>
      </w:rPr>
    </w:lvl>
    <w:lvl w:ilvl="5" w:tplc="04100005" w:tentative="1">
      <w:start w:val="1"/>
      <w:numFmt w:val="bullet"/>
      <w:lvlText w:val=""/>
      <w:lvlJc w:val="left"/>
      <w:pPr>
        <w:ind w:left="5230" w:hanging="360"/>
      </w:pPr>
      <w:rPr>
        <w:rFonts w:ascii="Wingdings" w:hAnsi="Wingdings" w:hint="default"/>
      </w:rPr>
    </w:lvl>
    <w:lvl w:ilvl="6" w:tplc="04100001" w:tentative="1">
      <w:start w:val="1"/>
      <w:numFmt w:val="bullet"/>
      <w:lvlText w:val=""/>
      <w:lvlJc w:val="left"/>
      <w:pPr>
        <w:ind w:left="5950" w:hanging="360"/>
      </w:pPr>
      <w:rPr>
        <w:rFonts w:ascii="Symbol" w:hAnsi="Symbol" w:hint="default"/>
      </w:rPr>
    </w:lvl>
    <w:lvl w:ilvl="7" w:tplc="04100003" w:tentative="1">
      <w:start w:val="1"/>
      <w:numFmt w:val="bullet"/>
      <w:lvlText w:val="o"/>
      <w:lvlJc w:val="left"/>
      <w:pPr>
        <w:ind w:left="6670" w:hanging="360"/>
      </w:pPr>
      <w:rPr>
        <w:rFonts w:ascii="Courier New" w:hAnsi="Courier New" w:cs="Courier New" w:hint="default"/>
      </w:rPr>
    </w:lvl>
    <w:lvl w:ilvl="8" w:tplc="04100005" w:tentative="1">
      <w:start w:val="1"/>
      <w:numFmt w:val="bullet"/>
      <w:lvlText w:val=""/>
      <w:lvlJc w:val="left"/>
      <w:pPr>
        <w:ind w:left="7390" w:hanging="360"/>
      </w:pPr>
      <w:rPr>
        <w:rFonts w:ascii="Wingdings" w:hAnsi="Wingdings" w:hint="default"/>
      </w:rPr>
    </w:lvl>
  </w:abstractNum>
  <w:abstractNum w:abstractNumId="88">
    <w:nsid w:val="62674BE0"/>
    <w:multiLevelType w:val="hybridMultilevel"/>
    <w:tmpl w:val="35380D40"/>
    <w:lvl w:ilvl="0" w:tplc="04100019">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89">
    <w:nsid w:val="637D7EF7"/>
    <w:multiLevelType w:val="multilevel"/>
    <w:tmpl w:val="59A697BE"/>
    <w:numStyleLink w:val="Style11"/>
  </w:abstractNum>
  <w:abstractNum w:abstractNumId="90">
    <w:nsid w:val="63EC10F8"/>
    <w:multiLevelType w:val="singleLevel"/>
    <w:tmpl w:val="8F204FF2"/>
    <w:lvl w:ilvl="0">
      <w:start w:val="1"/>
      <w:numFmt w:val="bullet"/>
      <w:pStyle w:val="Elencocontinua"/>
      <w:lvlText w:val="­"/>
      <w:lvlJc w:val="left"/>
      <w:pPr>
        <w:tabs>
          <w:tab w:val="num" w:pos="357"/>
        </w:tabs>
        <w:ind w:left="357" w:hanging="357"/>
      </w:pPr>
      <w:rPr>
        <w:rFonts w:ascii="Times New Roman" w:hAnsi="Times New Roman" w:hint="default"/>
        <w:sz w:val="24"/>
      </w:rPr>
    </w:lvl>
  </w:abstractNum>
  <w:abstractNum w:abstractNumId="91">
    <w:nsid w:val="662725E0"/>
    <w:multiLevelType w:val="singleLevel"/>
    <w:tmpl w:val="90745602"/>
    <w:lvl w:ilvl="0">
      <w:start w:val="1"/>
      <w:numFmt w:val="bullet"/>
      <w:pStyle w:val="puce2"/>
      <w:lvlText w:val=""/>
      <w:lvlJc w:val="left"/>
      <w:pPr>
        <w:tabs>
          <w:tab w:val="num" w:pos="360"/>
        </w:tabs>
        <w:ind w:left="360" w:hanging="360"/>
      </w:pPr>
      <w:rPr>
        <w:rFonts w:ascii="Wingdings" w:hAnsi="Wingdings" w:hint="default"/>
      </w:rPr>
    </w:lvl>
  </w:abstractNum>
  <w:abstractNum w:abstractNumId="92">
    <w:nsid w:val="669367B2"/>
    <w:multiLevelType w:val="multilevel"/>
    <w:tmpl w:val="4ADE77AA"/>
    <w:styleLink w:val="Style3"/>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nsid w:val="68B81D81"/>
    <w:multiLevelType w:val="hybridMultilevel"/>
    <w:tmpl w:val="EC1ECA8E"/>
    <w:lvl w:ilvl="0" w:tplc="0410000F">
      <w:start w:val="1"/>
      <w:numFmt w:val="decimal"/>
      <w:lvlText w:val="%1."/>
      <w:lvlJc w:val="left"/>
      <w:pPr>
        <w:ind w:left="720" w:hanging="360"/>
      </w:pPr>
    </w:lvl>
    <w:lvl w:ilvl="1" w:tplc="E3D4CF56">
      <w:start w:val="4"/>
      <w:numFmt w:val="bullet"/>
      <w:lvlText w:val="-"/>
      <w:lvlJc w:val="left"/>
      <w:pPr>
        <w:ind w:left="1860" w:hanging="780"/>
      </w:pPr>
      <w:rPr>
        <w:rFonts w:ascii="Arial" w:eastAsiaTheme="minorHAnsi" w:hAnsi="Arial" w:cs="Arial" w:hint="default"/>
      </w:rPr>
    </w:lvl>
    <w:lvl w:ilvl="2" w:tplc="5D829CBA">
      <w:start w:val="1"/>
      <w:numFmt w:val="lowerLetter"/>
      <w:lvlText w:val="%3)"/>
      <w:lvlJc w:val="left"/>
      <w:pPr>
        <w:ind w:left="2700" w:hanging="720"/>
      </w:pPr>
      <w:rPr>
        <w:rFonts w:hint="default"/>
      </w:r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nsid w:val="690C3D27"/>
    <w:multiLevelType w:val="hybridMultilevel"/>
    <w:tmpl w:val="DF1A643E"/>
    <w:lvl w:ilvl="0" w:tplc="192E66CC">
      <w:start w:val="1"/>
      <w:numFmt w:val="decimal"/>
      <w:pStyle w:val="Numeroelenco"/>
      <w:lvlText w:val="%1."/>
      <w:lvlJc w:val="left"/>
      <w:pPr>
        <w:ind w:left="775" w:hanging="360"/>
      </w:pPr>
    </w:lvl>
    <w:lvl w:ilvl="1" w:tplc="04100019" w:tentative="1">
      <w:start w:val="1"/>
      <w:numFmt w:val="lowerLetter"/>
      <w:lvlText w:val="%2."/>
      <w:lvlJc w:val="left"/>
      <w:pPr>
        <w:ind w:left="1495" w:hanging="360"/>
      </w:pPr>
    </w:lvl>
    <w:lvl w:ilvl="2" w:tplc="0410001B" w:tentative="1">
      <w:start w:val="1"/>
      <w:numFmt w:val="lowerRoman"/>
      <w:lvlText w:val="%3."/>
      <w:lvlJc w:val="right"/>
      <w:pPr>
        <w:ind w:left="2215" w:hanging="180"/>
      </w:pPr>
    </w:lvl>
    <w:lvl w:ilvl="3" w:tplc="0410000F" w:tentative="1">
      <w:start w:val="1"/>
      <w:numFmt w:val="decimal"/>
      <w:lvlText w:val="%4."/>
      <w:lvlJc w:val="left"/>
      <w:pPr>
        <w:ind w:left="2935" w:hanging="360"/>
      </w:pPr>
    </w:lvl>
    <w:lvl w:ilvl="4" w:tplc="04100019" w:tentative="1">
      <w:start w:val="1"/>
      <w:numFmt w:val="lowerLetter"/>
      <w:lvlText w:val="%5."/>
      <w:lvlJc w:val="left"/>
      <w:pPr>
        <w:ind w:left="3655" w:hanging="360"/>
      </w:pPr>
    </w:lvl>
    <w:lvl w:ilvl="5" w:tplc="0410001B" w:tentative="1">
      <w:start w:val="1"/>
      <w:numFmt w:val="lowerRoman"/>
      <w:lvlText w:val="%6."/>
      <w:lvlJc w:val="right"/>
      <w:pPr>
        <w:ind w:left="4375" w:hanging="180"/>
      </w:pPr>
    </w:lvl>
    <w:lvl w:ilvl="6" w:tplc="0410000F" w:tentative="1">
      <w:start w:val="1"/>
      <w:numFmt w:val="decimal"/>
      <w:lvlText w:val="%7."/>
      <w:lvlJc w:val="left"/>
      <w:pPr>
        <w:ind w:left="5095" w:hanging="360"/>
      </w:pPr>
    </w:lvl>
    <w:lvl w:ilvl="7" w:tplc="04100019" w:tentative="1">
      <w:start w:val="1"/>
      <w:numFmt w:val="lowerLetter"/>
      <w:lvlText w:val="%8."/>
      <w:lvlJc w:val="left"/>
      <w:pPr>
        <w:ind w:left="5815" w:hanging="360"/>
      </w:pPr>
    </w:lvl>
    <w:lvl w:ilvl="8" w:tplc="0410001B" w:tentative="1">
      <w:start w:val="1"/>
      <w:numFmt w:val="lowerRoman"/>
      <w:lvlText w:val="%9."/>
      <w:lvlJc w:val="right"/>
      <w:pPr>
        <w:ind w:left="6535" w:hanging="180"/>
      </w:pPr>
    </w:lvl>
  </w:abstractNum>
  <w:abstractNum w:abstractNumId="95">
    <w:nsid w:val="6CFA09A0"/>
    <w:multiLevelType w:val="hybridMultilevel"/>
    <w:tmpl w:val="BCA8FBE4"/>
    <w:lvl w:ilvl="0" w:tplc="0409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6">
    <w:nsid w:val="6D401130"/>
    <w:multiLevelType w:val="hybridMultilevel"/>
    <w:tmpl w:val="0F3842C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7">
    <w:nsid w:val="6F5F5A98"/>
    <w:multiLevelType w:val="hybridMultilevel"/>
    <w:tmpl w:val="8DAC8BD6"/>
    <w:lvl w:ilvl="0" w:tplc="A1B05986">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98">
    <w:nsid w:val="6F91540E"/>
    <w:multiLevelType w:val="multilevel"/>
    <w:tmpl w:val="D54A0B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73A6776A"/>
    <w:multiLevelType w:val="hybridMultilevel"/>
    <w:tmpl w:val="2026A108"/>
    <w:lvl w:ilvl="0" w:tplc="3CDE6236">
      <w:start w:val="1"/>
      <w:numFmt w:val="bullet"/>
      <w:pStyle w:val="elenco0"/>
      <w:lvlText w:val=""/>
      <w:lvlJc w:val="left"/>
      <w:pPr>
        <w:tabs>
          <w:tab w:val="num" w:pos="2771"/>
        </w:tabs>
        <w:ind w:left="2771" w:hanging="360"/>
      </w:pPr>
      <w:rPr>
        <w:rFonts w:ascii="Symbol" w:hAnsi="Symbol" w:hint="default"/>
      </w:rPr>
    </w:lvl>
    <w:lvl w:ilvl="1" w:tplc="04100003" w:tentative="1">
      <w:start w:val="1"/>
      <w:numFmt w:val="bullet"/>
      <w:lvlText w:val="o"/>
      <w:lvlJc w:val="left"/>
      <w:pPr>
        <w:tabs>
          <w:tab w:val="num" w:pos="2923"/>
        </w:tabs>
        <w:ind w:left="2923" w:hanging="360"/>
      </w:pPr>
      <w:rPr>
        <w:rFonts w:ascii="Courier New" w:hAnsi="Courier New" w:hint="default"/>
      </w:rPr>
    </w:lvl>
    <w:lvl w:ilvl="2" w:tplc="04100005" w:tentative="1">
      <w:start w:val="1"/>
      <w:numFmt w:val="bullet"/>
      <w:lvlText w:val=""/>
      <w:lvlJc w:val="left"/>
      <w:pPr>
        <w:tabs>
          <w:tab w:val="num" w:pos="3643"/>
        </w:tabs>
        <w:ind w:left="3643" w:hanging="360"/>
      </w:pPr>
      <w:rPr>
        <w:rFonts w:ascii="Wingdings" w:hAnsi="Wingdings" w:hint="default"/>
      </w:rPr>
    </w:lvl>
    <w:lvl w:ilvl="3" w:tplc="04100001" w:tentative="1">
      <w:start w:val="1"/>
      <w:numFmt w:val="bullet"/>
      <w:lvlText w:val=""/>
      <w:lvlJc w:val="left"/>
      <w:pPr>
        <w:tabs>
          <w:tab w:val="num" w:pos="4363"/>
        </w:tabs>
        <w:ind w:left="4363" w:hanging="360"/>
      </w:pPr>
      <w:rPr>
        <w:rFonts w:ascii="Symbol" w:hAnsi="Symbol" w:hint="default"/>
      </w:rPr>
    </w:lvl>
    <w:lvl w:ilvl="4" w:tplc="04100003" w:tentative="1">
      <w:start w:val="1"/>
      <w:numFmt w:val="bullet"/>
      <w:lvlText w:val="o"/>
      <w:lvlJc w:val="left"/>
      <w:pPr>
        <w:tabs>
          <w:tab w:val="num" w:pos="5083"/>
        </w:tabs>
        <w:ind w:left="5083" w:hanging="360"/>
      </w:pPr>
      <w:rPr>
        <w:rFonts w:ascii="Courier New" w:hAnsi="Courier New" w:hint="default"/>
      </w:rPr>
    </w:lvl>
    <w:lvl w:ilvl="5" w:tplc="04100005" w:tentative="1">
      <w:start w:val="1"/>
      <w:numFmt w:val="bullet"/>
      <w:lvlText w:val=""/>
      <w:lvlJc w:val="left"/>
      <w:pPr>
        <w:tabs>
          <w:tab w:val="num" w:pos="5803"/>
        </w:tabs>
        <w:ind w:left="5803" w:hanging="360"/>
      </w:pPr>
      <w:rPr>
        <w:rFonts w:ascii="Wingdings" w:hAnsi="Wingdings" w:hint="default"/>
      </w:rPr>
    </w:lvl>
    <w:lvl w:ilvl="6" w:tplc="04100001" w:tentative="1">
      <w:start w:val="1"/>
      <w:numFmt w:val="bullet"/>
      <w:lvlText w:val=""/>
      <w:lvlJc w:val="left"/>
      <w:pPr>
        <w:tabs>
          <w:tab w:val="num" w:pos="6523"/>
        </w:tabs>
        <w:ind w:left="6523" w:hanging="360"/>
      </w:pPr>
      <w:rPr>
        <w:rFonts w:ascii="Symbol" w:hAnsi="Symbol" w:hint="default"/>
      </w:rPr>
    </w:lvl>
    <w:lvl w:ilvl="7" w:tplc="04100003" w:tentative="1">
      <w:start w:val="1"/>
      <w:numFmt w:val="bullet"/>
      <w:lvlText w:val="o"/>
      <w:lvlJc w:val="left"/>
      <w:pPr>
        <w:tabs>
          <w:tab w:val="num" w:pos="7243"/>
        </w:tabs>
        <w:ind w:left="7243" w:hanging="360"/>
      </w:pPr>
      <w:rPr>
        <w:rFonts w:ascii="Courier New" w:hAnsi="Courier New" w:hint="default"/>
      </w:rPr>
    </w:lvl>
    <w:lvl w:ilvl="8" w:tplc="04100005" w:tentative="1">
      <w:start w:val="1"/>
      <w:numFmt w:val="bullet"/>
      <w:lvlText w:val=""/>
      <w:lvlJc w:val="left"/>
      <w:pPr>
        <w:tabs>
          <w:tab w:val="num" w:pos="7963"/>
        </w:tabs>
        <w:ind w:left="7963" w:hanging="360"/>
      </w:pPr>
      <w:rPr>
        <w:rFonts w:ascii="Wingdings" w:hAnsi="Wingdings" w:hint="default"/>
      </w:rPr>
    </w:lvl>
  </w:abstractNum>
  <w:abstractNum w:abstractNumId="100">
    <w:nsid w:val="76667D3F"/>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nsid w:val="773C7C5C"/>
    <w:multiLevelType w:val="multilevel"/>
    <w:tmpl w:val="2ACC3A14"/>
    <w:styleLink w:val="Style7"/>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nsid w:val="7B333723"/>
    <w:multiLevelType w:val="hybridMultilevel"/>
    <w:tmpl w:val="F6D289E8"/>
    <w:lvl w:ilvl="0" w:tplc="29CA78B2">
      <w:numFmt w:val="bullet"/>
      <w:lvlText w:val="•"/>
      <w:lvlJc w:val="left"/>
      <w:pPr>
        <w:ind w:left="1440" w:hanging="360"/>
      </w:pPr>
      <w:rPr>
        <w:rFonts w:ascii="Arial" w:eastAsia="Calibri" w:hAnsi="Arial" w:cs="Arial" w:hint="default"/>
      </w:rPr>
    </w:lvl>
    <w:lvl w:ilvl="1" w:tplc="04100003">
      <w:start w:val="1"/>
      <w:numFmt w:val="bullet"/>
      <w:lvlText w:val="o"/>
      <w:lvlJc w:val="left"/>
      <w:pPr>
        <w:ind w:left="2160" w:hanging="360"/>
      </w:pPr>
      <w:rPr>
        <w:rFonts w:ascii="Courier New" w:hAnsi="Courier New" w:cs="Courier New" w:hint="default"/>
      </w:rPr>
    </w:lvl>
    <w:lvl w:ilvl="2" w:tplc="04100005">
      <w:start w:val="1"/>
      <w:numFmt w:val="bullet"/>
      <w:lvlText w:val=""/>
      <w:lvlJc w:val="left"/>
      <w:pPr>
        <w:ind w:left="2880" w:hanging="360"/>
      </w:pPr>
      <w:rPr>
        <w:rFonts w:ascii="Wingdings" w:hAnsi="Wingdings" w:hint="default"/>
      </w:rPr>
    </w:lvl>
    <w:lvl w:ilvl="3" w:tplc="04100001">
      <w:start w:val="1"/>
      <w:numFmt w:val="bullet"/>
      <w:lvlText w:val=""/>
      <w:lvlJc w:val="left"/>
      <w:pPr>
        <w:ind w:left="3600" w:hanging="360"/>
      </w:pPr>
      <w:rPr>
        <w:rFonts w:ascii="Symbol" w:hAnsi="Symbol" w:hint="default"/>
      </w:rPr>
    </w:lvl>
    <w:lvl w:ilvl="4" w:tplc="04100003">
      <w:start w:val="1"/>
      <w:numFmt w:val="bullet"/>
      <w:lvlText w:val="o"/>
      <w:lvlJc w:val="left"/>
      <w:pPr>
        <w:ind w:left="4320" w:hanging="360"/>
      </w:pPr>
      <w:rPr>
        <w:rFonts w:ascii="Courier New" w:hAnsi="Courier New" w:cs="Courier New" w:hint="default"/>
      </w:rPr>
    </w:lvl>
    <w:lvl w:ilvl="5" w:tplc="04100005">
      <w:start w:val="1"/>
      <w:numFmt w:val="bullet"/>
      <w:lvlText w:val=""/>
      <w:lvlJc w:val="left"/>
      <w:pPr>
        <w:ind w:left="5040" w:hanging="360"/>
      </w:pPr>
      <w:rPr>
        <w:rFonts w:ascii="Wingdings" w:hAnsi="Wingdings" w:hint="default"/>
      </w:rPr>
    </w:lvl>
    <w:lvl w:ilvl="6" w:tplc="04100001">
      <w:start w:val="1"/>
      <w:numFmt w:val="bullet"/>
      <w:lvlText w:val=""/>
      <w:lvlJc w:val="left"/>
      <w:pPr>
        <w:ind w:left="5760" w:hanging="360"/>
      </w:pPr>
      <w:rPr>
        <w:rFonts w:ascii="Symbol" w:hAnsi="Symbol" w:hint="default"/>
      </w:rPr>
    </w:lvl>
    <w:lvl w:ilvl="7" w:tplc="04100003">
      <w:start w:val="1"/>
      <w:numFmt w:val="bullet"/>
      <w:lvlText w:val="o"/>
      <w:lvlJc w:val="left"/>
      <w:pPr>
        <w:ind w:left="6480" w:hanging="360"/>
      </w:pPr>
      <w:rPr>
        <w:rFonts w:ascii="Courier New" w:hAnsi="Courier New" w:cs="Courier New" w:hint="default"/>
      </w:rPr>
    </w:lvl>
    <w:lvl w:ilvl="8" w:tplc="04100005">
      <w:start w:val="1"/>
      <w:numFmt w:val="bullet"/>
      <w:lvlText w:val=""/>
      <w:lvlJc w:val="left"/>
      <w:pPr>
        <w:ind w:left="7200" w:hanging="360"/>
      </w:pPr>
      <w:rPr>
        <w:rFonts w:ascii="Wingdings" w:hAnsi="Wingdings" w:hint="default"/>
      </w:rPr>
    </w:lvl>
  </w:abstractNum>
  <w:abstractNum w:abstractNumId="103">
    <w:nsid w:val="7D2F4EC0"/>
    <w:multiLevelType w:val="hybridMultilevel"/>
    <w:tmpl w:val="9AF4EADE"/>
    <w:lvl w:ilvl="0" w:tplc="0410000F">
      <w:start w:val="1"/>
      <w:numFmt w:val="decimal"/>
      <w:lvlText w:val="%1."/>
      <w:lvlJc w:val="left"/>
      <w:pPr>
        <w:ind w:left="1630" w:hanging="360"/>
      </w:pPr>
    </w:lvl>
    <w:lvl w:ilvl="1" w:tplc="04100019" w:tentative="1">
      <w:start w:val="1"/>
      <w:numFmt w:val="lowerLetter"/>
      <w:lvlText w:val="%2."/>
      <w:lvlJc w:val="left"/>
      <w:pPr>
        <w:ind w:left="2350" w:hanging="360"/>
      </w:pPr>
    </w:lvl>
    <w:lvl w:ilvl="2" w:tplc="0410001B" w:tentative="1">
      <w:start w:val="1"/>
      <w:numFmt w:val="lowerRoman"/>
      <w:lvlText w:val="%3."/>
      <w:lvlJc w:val="right"/>
      <w:pPr>
        <w:ind w:left="3070" w:hanging="180"/>
      </w:pPr>
    </w:lvl>
    <w:lvl w:ilvl="3" w:tplc="0410000F" w:tentative="1">
      <w:start w:val="1"/>
      <w:numFmt w:val="decimal"/>
      <w:lvlText w:val="%4."/>
      <w:lvlJc w:val="left"/>
      <w:pPr>
        <w:ind w:left="3790" w:hanging="360"/>
      </w:pPr>
    </w:lvl>
    <w:lvl w:ilvl="4" w:tplc="04100019" w:tentative="1">
      <w:start w:val="1"/>
      <w:numFmt w:val="lowerLetter"/>
      <w:lvlText w:val="%5."/>
      <w:lvlJc w:val="left"/>
      <w:pPr>
        <w:ind w:left="4510" w:hanging="360"/>
      </w:pPr>
    </w:lvl>
    <w:lvl w:ilvl="5" w:tplc="0410001B" w:tentative="1">
      <w:start w:val="1"/>
      <w:numFmt w:val="lowerRoman"/>
      <w:lvlText w:val="%6."/>
      <w:lvlJc w:val="right"/>
      <w:pPr>
        <w:ind w:left="5230" w:hanging="180"/>
      </w:pPr>
    </w:lvl>
    <w:lvl w:ilvl="6" w:tplc="0410000F" w:tentative="1">
      <w:start w:val="1"/>
      <w:numFmt w:val="decimal"/>
      <w:lvlText w:val="%7."/>
      <w:lvlJc w:val="left"/>
      <w:pPr>
        <w:ind w:left="5950" w:hanging="360"/>
      </w:pPr>
    </w:lvl>
    <w:lvl w:ilvl="7" w:tplc="04100019" w:tentative="1">
      <w:start w:val="1"/>
      <w:numFmt w:val="lowerLetter"/>
      <w:lvlText w:val="%8."/>
      <w:lvlJc w:val="left"/>
      <w:pPr>
        <w:ind w:left="6670" w:hanging="360"/>
      </w:pPr>
    </w:lvl>
    <w:lvl w:ilvl="8" w:tplc="0410001B" w:tentative="1">
      <w:start w:val="1"/>
      <w:numFmt w:val="lowerRoman"/>
      <w:lvlText w:val="%9."/>
      <w:lvlJc w:val="right"/>
      <w:pPr>
        <w:ind w:left="7390" w:hanging="180"/>
      </w:pPr>
    </w:lvl>
  </w:abstractNum>
  <w:abstractNum w:abstractNumId="104">
    <w:nsid w:val="7DC82ED8"/>
    <w:multiLevelType w:val="hybridMultilevel"/>
    <w:tmpl w:val="7E04C2A8"/>
    <w:lvl w:ilvl="0" w:tplc="45424E0C">
      <w:numFmt w:val="bullet"/>
      <w:lvlText w:val="-"/>
      <w:lvlJc w:val="left"/>
      <w:pPr>
        <w:ind w:left="927" w:hanging="360"/>
      </w:pPr>
      <w:rPr>
        <w:rFonts w:ascii="Arial" w:eastAsia="Times New Roman" w:hAnsi="Arial" w:cs="Arial" w:hint="default"/>
      </w:rPr>
    </w:lvl>
    <w:lvl w:ilvl="1" w:tplc="04100003" w:tentative="1">
      <w:start w:val="1"/>
      <w:numFmt w:val="bullet"/>
      <w:lvlText w:val="o"/>
      <w:lvlJc w:val="left"/>
      <w:pPr>
        <w:ind w:left="1647" w:hanging="360"/>
      </w:pPr>
      <w:rPr>
        <w:rFonts w:ascii="Courier New" w:hAnsi="Courier New" w:cs="Courier New" w:hint="default"/>
      </w:rPr>
    </w:lvl>
    <w:lvl w:ilvl="2" w:tplc="04100005" w:tentative="1">
      <w:start w:val="1"/>
      <w:numFmt w:val="bullet"/>
      <w:lvlText w:val=""/>
      <w:lvlJc w:val="left"/>
      <w:pPr>
        <w:ind w:left="2367" w:hanging="360"/>
      </w:pPr>
      <w:rPr>
        <w:rFonts w:ascii="Wingdings" w:hAnsi="Wingdings" w:hint="default"/>
      </w:rPr>
    </w:lvl>
    <w:lvl w:ilvl="3" w:tplc="04100001" w:tentative="1">
      <w:start w:val="1"/>
      <w:numFmt w:val="bullet"/>
      <w:lvlText w:val=""/>
      <w:lvlJc w:val="left"/>
      <w:pPr>
        <w:ind w:left="3087" w:hanging="360"/>
      </w:pPr>
      <w:rPr>
        <w:rFonts w:ascii="Symbol" w:hAnsi="Symbol" w:hint="default"/>
      </w:rPr>
    </w:lvl>
    <w:lvl w:ilvl="4" w:tplc="04100003" w:tentative="1">
      <w:start w:val="1"/>
      <w:numFmt w:val="bullet"/>
      <w:lvlText w:val="o"/>
      <w:lvlJc w:val="left"/>
      <w:pPr>
        <w:ind w:left="3807" w:hanging="360"/>
      </w:pPr>
      <w:rPr>
        <w:rFonts w:ascii="Courier New" w:hAnsi="Courier New" w:cs="Courier New" w:hint="default"/>
      </w:rPr>
    </w:lvl>
    <w:lvl w:ilvl="5" w:tplc="04100005" w:tentative="1">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num w:numId="1">
    <w:abstractNumId w:val="90"/>
  </w:num>
  <w:num w:numId="2">
    <w:abstractNumId w:val="18"/>
  </w:num>
  <w:num w:numId="3">
    <w:abstractNumId w:val="73"/>
  </w:num>
  <w:num w:numId="4">
    <w:abstractNumId w:val="25"/>
  </w:num>
  <w:num w:numId="5">
    <w:abstractNumId w:val="46"/>
  </w:num>
  <w:num w:numId="6">
    <w:abstractNumId w:val="53"/>
  </w:num>
  <w:num w:numId="7">
    <w:abstractNumId w:val="5"/>
  </w:num>
  <w:num w:numId="8">
    <w:abstractNumId w:val="99"/>
  </w:num>
  <w:num w:numId="9">
    <w:abstractNumId w:val="49"/>
  </w:num>
  <w:num w:numId="10">
    <w:abstractNumId w:val="3"/>
  </w:num>
  <w:num w:numId="11">
    <w:abstractNumId w:val="2"/>
  </w:num>
  <w:num w:numId="12">
    <w:abstractNumId w:val="52"/>
  </w:num>
  <w:num w:numId="13">
    <w:abstractNumId w:val="104"/>
  </w:num>
  <w:num w:numId="14">
    <w:abstractNumId w:val="1"/>
  </w:num>
  <w:num w:numId="15">
    <w:abstractNumId w:val="0"/>
  </w:num>
  <w:num w:numId="16">
    <w:abstractNumId w:val="63"/>
  </w:num>
  <w:num w:numId="17">
    <w:abstractNumId w:val="77"/>
  </w:num>
  <w:num w:numId="18">
    <w:abstractNumId w:val="54"/>
  </w:num>
  <w:num w:numId="19">
    <w:abstractNumId w:val="56"/>
  </w:num>
  <w:num w:numId="20">
    <w:abstractNumId w:val="102"/>
  </w:num>
  <w:num w:numId="21">
    <w:abstractNumId w:val="40"/>
  </w:num>
  <w:num w:numId="22">
    <w:abstractNumId w:val="69"/>
  </w:num>
  <w:num w:numId="23">
    <w:abstractNumId w:val="47"/>
  </w:num>
  <w:num w:numId="24">
    <w:abstractNumId w:val="85"/>
  </w:num>
  <w:num w:numId="25">
    <w:abstractNumId w:val="79"/>
  </w:num>
  <w:num w:numId="26">
    <w:abstractNumId w:val="21"/>
  </w:num>
  <w:num w:numId="27">
    <w:abstractNumId w:val="34"/>
  </w:num>
  <w:num w:numId="28">
    <w:abstractNumId w:val="4"/>
    <w:lvlOverride w:ilvl="0">
      <w:startOverride w:val="1"/>
    </w:lvlOverride>
  </w:num>
  <w:num w:numId="29">
    <w:abstractNumId w:val="4"/>
    <w:lvlOverride w:ilvl="0">
      <w:startOverride w:val="1"/>
    </w:lvlOverride>
  </w:num>
  <w:num w:numId="30">
    <w:abstractNumId w:val="91"/>
  </w:num>
  <w:num w:numId="31">
    <w:abstractNumId w:val="19"/>
  </w:num>
  <w:num w:numId="32">
    <w:abstractNumId w:val="72"/>
  </w:num>
  <w:num w:numId="33">
    <w:abstractNumId w:val="70"/>
  </w:num>
  <w:num w:numId="34">
    <w:abstractNumId w:val="23"/>
  </w:num>
  <w:num w:numId="35">
    <w:abstractNumId w:val="15"/>
  </w:num>
  <w:num w:numId="36">
    <w:abstractNumId w:val="68"/>
  </w:num>
  <w:num w:numId="37">
    <w:abstractNumId w:val="59"/>
  </w:num>
  <w:num w:numId="38">
    <w:abstractNumId w:val="103"/>
  </w:num>
  <w:num w:numId="39">
    <w:abstractNumId w:val="66"/>
  </w:num>
  <w:num w:numId="40">
    <w:abstractNumId w:val="42"/>
  </w:num>
  <w:num w:numId="41">
    <w:abstractNumId w:val="86"/>
  </w:num>
  <w:num w:numId="42">
    <w:abstractNumId w:val="67"/>
  </w:num>
  <w:num w:numId="43">
    <w:abstractNumId w:val="87"/>
  </w:num>
  <w:num w:numId="44">
    <w:abstractNumId w:val="38"/>
  </w:num>
  <w:num w:numId="45">
    <w:abstractNumId w:val="95"/>
  </w:num>
  <w:num w:numId="46">
    <w:abstractNumId w:val="76"/>
  </w:num>
  <w:num w:numId="47">
    <w:abstractNumId w:val="58"/>
  </w:num>
  <w:num w:numId="48">
    <w:abstractNumId w:val="14"/>
  </w:num>
  <w:num w:numId="49">
    <w:abstractNumId w:val="45"/>
  </w:num>
  <w:num w:numId="50">
    <w:abstractNumId w:val="26"/>
  </w:num>
  <w:num w:numId="51">
    <w:abstractNumId w:val="97"/>
  </w:num>
  <w:num w:numId="52">
    <w:abstractNumId w:val="28"/>
  </w:num>
  <w:num w:numId="53">
    <w:abstractNumId w:val="17"/>
  </w:num>
  <w:num w:numId="54">
    <w:abstractNumId w:val="98"/>
  </w:num>
  <w:num w:numId="55">
    <w:abstractNumId w:val="93"/>
  </w:num>
  <w:num w:numId="56">
    <w:abstractNumId w:val="57"/>
  </w:num>
  <w:num w:numId="57">
    <w:abstractNumId w:val="65"/>
  </w:num>
  <w:num w:numId="58">
    <w:abstractNumId w:val="88"/>
  </w:num>
  <w:num w:numId="59">
    <w:abstractNumId w:val="12"/>
  </w:num>
  <w:num w:numId="60">
    <w:abstractNumId w:val="6"/>
  </w:num>
  <w:num w:numId="61">
    <w:abstractNumId w:val="7"/>
  </w:num>
  <w:num w:numId="62">
    <w:abstractNumId w:val="8"/>
  </w:num>
  <w:num w:numId="63">
    <w:abstractNumId w:val="35"/>
  </w:num>
  <w:num w:numId="64">
    <w:abstractNumId w:val="61"/>
  </w:num>
  <w:num w:numId="65">
    <w:abstractNumId w:val="64"/>
  </w:num>
  <w:num w:numId="66">
    <w:abstractNumId w:val="48"/>
  </w:num>
  <w:num w:numId="67">
    <w:abstractNumId w:val="5"/>
  </w:num>
  <w:num w:numId="68">
    <w:abstractNumId w:val="5"/>
  </w:num>
  <w:num w:numId="69">
    <w:abstractNumId w:val="5"/>
  </w:num>
  <w:num w:numId="70">
    <w:abstractNumId w:val="5"/>
  </w:num>
  <w:num w:numId="71">
    <w:abstractNumId w:val="5"/>
  </w:num>
  <w:num w:numId="72">
    <w:abstractNumId w:val="11"/>
  </w:num>
  <w:num w:numId="73">
    <w:abstractNumId w:val="78"/>
  </w:num>
  <w:num w:numId="74">
    <w:abstractNumId w:val="5"/>
  </w:num>
  <w:num w:numId="75">
    <w:abstractNumId w:val="5"/>
  </w:num>
  <w:num w:numId="76">
    <w:abstractNumId w:val="5"/>
  </w:num>
  <w:num w:numId="77">
    <w:abstractNumId w:val="5"/>
  </w:num>
  <w:num w:numId="78">
    <w:abstractNumId w:val="5"/>
  </w:num>
  <w:num w:numId="79">
    <w:abstractNumId w:val="5"/>
  </w:num>
  <w:num w:numId="80">
    <w:abstractNumId w:val="3"/>
  </w:num>
  <w:num w:numId="81">
    <w:abstractNumId w:val="4"/>
  </w:num>
  <w:num w:numId="82">
    <w:abstractNumId w:val="3"/>
  </w:num>
  <w:num w:numId="83">
    <w:abstractNumId w:val="3"/>
  </w:num>
  <w:num w:numId="84">
    <w:abstractNumId w:val="3"/>
  </w:num>
  <w:num w:numId="85">
    <w:abstractNumId w:val="3"/>
  </w:num>
  <w:num w:numId="86">
    <w:abstractNumId w:val="3"/>
  </w:num>
  <w:num w:numId="87">
    <w:abstractNumId w:val="3"/>
  </w:num>
  <w:num w:numId="88">
    <w:abstractNumId w:val="5"/>
  </w:num>
  <w:num w:numId="89">
    <w:abstractNumId w:val="5"/>
  </w:num>
  <w:num w:numId="90">
    <w:abstractNumId w:val="5"/>
  </w:num>
  <w:num w:numId="91">
    <w:abstractNumId w:val="5"/>
  </w:num>
  <w:num w:numId="92">
    <w:abstractNumId w:val="5"/>
  </w:num>
  <w:num w:numId="93">
    <w:abstractNumId w:val="5"/>
  </w:num>
  <w:num w:numId="94">
    <w:abstractNumId w:val="5"/>
  </w:num>
  <w:num w:numId="95">
    <w:abstractNumId w:val="5"/>
  </w:num>
  <w:num w:numId="96">
    <w:abstractNumId w:val="5"/>
  </w:num>
  <w:num w:numId="97">
    <w:abstractNumId w:val="5"/>
  </w:num>
  <w:num w:numId="98">
    <w:abstractNumId w:val="5"/>
  </w:num>
  <w:num w:numId="99">
    <w:abstractNumId w:val="5"/>
  </w:num>
  <w:num w:numId="100">
    <w:abstractNumId w:val="5"/>
  </w:num>
  <w:num w:numId="101">
    <w:abstractNumId w:val="5"/>
  </w:num>
  <w:num w:numId="102">
    <w:abstractNumId w:val="5"/>
  </w:num>
  <w:num w:numId="10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
  </w:num>
  <w:num w:numId="10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
  </w:num>
  <w:num w:numId="107">
    <w:abstractNumId w:val="5"/>
  </w:num>
  <w:num w:numId="108">
    <w:abstractNumId w:val="5"/>
  </w:num>
  <w:num w:numId="109">
    <w:abstractNumId w:val="62"/>
  </w:num>
  <w:num w:numId="110">
    <w:abstractNumId w:val="5"/>
  </w:num>
  <w:num w:numId="111">
    <w:abstractNumId w:val="5"/>
  </w:num>
  <w:num w:numId="112">
    <w:abstractNumId w:val="5"/>
  </w:num>
  <w:num w:numId="113">
    <w:abstractNumId w:val="5"/>
  </w:num>
  <w:num w:numId="114">
    <w:abstractNumId w:val="5"/>
  </w:num>
  <w:num w:numId="115">
    <w:abstractNumId w:val="5"/>
  </w:num>
  <w:num w:numId="1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
  </w:num>
  <w:num w:numId="1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
  </w:num>
  <w:num w:numId="120">
    <w:abstractNumId w:val="5"/>
  </w:num>
  <w:num w:numId="1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5"/>
  </w:num>
  <w:num w:numId="124">
    <w:abstractNumId w:val="96"/>
  </w:num>
  <w:num w:numId="125">
    <w:abstractNumId w:val="16"/>
  </w:num>
  <w:num w:numId="126">
    <w:abstractNumId w:val="20"/>
  </w:num>
  <w:num w:numId="127">
    <w:abstractNumId w:val="5"/>
  </w:num>
  <w:num w:numId="128">
    <w:abstractNumId w:val="5"/>
  </w:num>
  <w:num w:numId="129">
    <w:abstractNumId w:val="94"/>
  </w:num>
  <w:num w:numId="130">
    <w:abstractNumId w:val="5"/>
  </w:num>
  <w:num w:numId="131">
    <w:abstractNumId w:val="75"/>
  </w:num>
  <w:num w:numId="132">
    <w:abstractNumId w:val="80"/>
  </w:num>
  <w:num w:numId="133">
    <w:abstractNumId w:val="81"/>
  </w:num>
  <w:num w:numId="134">
    <w:abstractNumId w:val="71"/>
  </w:num>
  <w:num w:numId="135">
    <w:abstractNumId w:val="36"/>
  </w:num>
  <w:num w:numId="136">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7">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8">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39">
    <w:abstractNumId w:val="36"/>
  </w:num>
  <w:num w:numId="140">
    <w:abstractNumId w:val="60"/>
  </w:num>
  <w:num w:numId="141">
    <w:abstractNumId w:val="9"/>
  </w:num>
  <w:num w:numId="142">
    <w:abstractNumId w:val="39"/>
  </w:num>
  <w:num w:numId="143">
    <w:abstractNumId w:val="41"/>
  </w:num>
  <w:num w:numId="144">
    <w:abstractNumId w:val="55"/>
  </w:num>
  <w:num w:numId="145">
    <w:abstractNumId w:val="44"/>
  </w:num>
  <w:num w:numId="146">
    <w:abstractNumId w:val="30"/>
  </w:num>
  <w:num w:numId="147">
    <w:abstractNumId w:val="92"/>
  </w:num>
  <w:num w:numId="148">
    <w:abstractNumId w:val="74"/>
  </w:num>
  <w:num w:numId="149">
    <w:abstractNumId w:val="44"/>
  </w:num>
  <w:num w:numId="150">
    <w:abstractNumId w:val="44"/>
  </w:num>
  <w:num w:numId="151">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2">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3">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4">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5">
    <w:abstractNumId w:val="5"/>
    <w:lvlOverride w:ilvl="0">
      <w:lvl w:ilvl="0">
        <w:start w:val="1"/>
        <w:numFmt w:val="decimal"/>
        <w:pStyle w:val="Titolo1nofoto"/>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lvlOverride w:ilvl="2">
      <w:lvl w:ilvl="2">
        <w:start w:val="1"/>
        <w:numFmt w:val="decimal"/>
        <w:lvlText w:val="%1.%2.%3."/>
        <w:lvlJc w:val="left"/>
        <w:pPr>
          <w:tabs>
            <w:tab w:val="num" w:pos="3403"/>
          </w:tabs>
          <w:ind w:left="3403" w:hanging="567"/>
        </w:pPr>
        <w:rPr>
          <w:rFonts w:hint="default"/>
        </w:rPr>
      </w:lvl>
    </w:lvlOverride>
    <w:lvlOverride w:ilvl="3">
      <w:lvl w:ilvl="3">
        <w:start w:val="1"/>
        <w:numFmt w:val="decimal"/>
        <w:lvlText w:val="%1.%2.%3.%4."/>
        <w:lvlJc w:val="left"/>
        <w:pPr>
          <w:tabs>
            <w:tab w:val="num" w:pos="1135"/>
          </w:tabs>
          <w:ind w:left="1135" w:hanging="567"/>
        </w:pPr>
        <w:rPr>
          <w:rFonts w:hint="default"/>
          <w:b w:val="0"/>
        </w:rPr>
      </w:lvl>
    </w:lvlOverride>
    <w:lvlOverride w:ilvl="4">
      <w:lvl w:ilvl="4">
        <w:start w:val="1"/>
        <w:numFmt w:val="decimal"/>
        <w:lvlText w:val="%1.%2.%3.%4.%5."/>
        <w:lvlJc w:val="left"/>
        <w:pPr>
          <w:tabs>
            <w:tab w:val="num" w:pos="567"/>
          </w:tabs>
          <w:ind w:left="567" w:hanging="567"/>
        </w:pPr>
        <w:rPr>
          <w:rFonts w:hint="default"/>
        </w:rPr>
      </w:lvl>
    </w:lvlOverride>
    <w:lvlOverride w:ilvl="5">
      <w:lvl w:ilvl="5">
        <w:start w:val="1"/>
        <w:numFmt w:val="decimal"/>
        <w:lvlText w:val="%1.%2.%3.%4.%5.%6."/>
        <w:lvlJc w:val="left"/>
        <w:pPr>
          <w:tabs>
            <w:tab w:val="num" w:pos="567"/>
          </w:tabs>
          <w:ind w:left="567" w:hanging="567"/>
        </w:pPr>
        <w:rPr>
          <w:rFonts w:hint="default"/>
        </w:rPr>
      </w:lvl>
    </w:lvlOverride>
    <w:lvlOverride w:ilvl="6">
      <w:lvl w:ilvl="6">
        <w:start w:val="1"/>
        <w:numFmt w:val="decimal"/>
        <w:lvlText w:val="%1.%2.%3.%4.%5.%6.%7."/>
        <w:lvlJc w:val="left"/>
        <w:pPr>
          <w:tabs>
            <w:tab w:val="num" w:pos="567"/>
          </w:tabs>
          <w:ind w:left="567" w:hanging="567"/>
        </w:pPr>
        <w:rPr>
          <w:rFonts w:hint="default"/>
        </w:rPr>
      </w:lvl>
    </w:lvlOverride>
    <w:lvlOverride w:ilvl="7">
      <w:lvl w:ilvl="7">
        <w:start w:val="1"/>
        <w:numFmt w:val="decimal"/>
        <w:lvlText w:val="%1.%2.%3.%4.%5.%6.%7.%8."/>
        <w:lvlJc w:val="left"/>
        <w:pPr>
          <w:tabs>
            <w:tab w:val="num" w:pos="567"/>
          </w:tabs>
          <w:ind w:left="567" w:hanging="567"/>
        </w:pPr>
        <w:rPr>
          <w:rFonts w:hint="default"/>
        </w:rPr>
      </w:lvl>
    </w:lvlOverride>
    <w:lvlOverride w:ilvl="8">
      <w:lvl w:ilvl="8">
        <w:start w:val="1"/>
        <w:numFmt w:val="decimal"/>
        <w:lvlText w:val="%1.%2.%3.%4.%5.%6.%7.%8.%9."/>
        <w:lvlJc w:val="left"/>
        <w:pPr>
          <w:tabs>
            <w:tab w:val="num" w:pos="567"/>
          </w:tabs>
          <w:ind w:left="567" w:hanging="567"/>
        </w:pPr>
        <w:rPr>
          <w:rFonts w:hint="default"/>
        </w:rPr>
      </w:lvl>
    </w:lvlOverride>
  </w:num>
  <w:num w:numId="156">
    <w:abstractNumId w:val="44"/>
  </w:num>
  <w:num w:numId="157">
    <w:abstractNumId w:val="22"/>
  </w:num>
  <w:num w:numId="158">
    <w:abstractNumId w:val="84"/>
  </w:num>
  <w:num w:numId="159">
    <w:abstractNumId w:val="13"/>
  </w:num>
  <w:num w:numId="160">
    <w:abstractNumId w:val="74"/>
  </w:num>
  <w:num w:numId="161">
    <w:abstractNumId w:val="74"/>
  </w:num>
  <w:num w:numId="162">
    <w:abstractNumId w:val="74"/>
  </w:num>
  <w:num w:numId="163">
    <w:abstractNumId w:val="74"/>
  </w:num>
  <w:num w:numId="164">
    <w:abstractNumId w:val="74"/>
  </w:num>
  <w:num w:numId="165">
    <w:abstractNumId w:val="74"/>
  </w:num>
  <w:num w:numId="166">
    <w:abstractNumId w:val="29"/>
  </w:num>
  <w:num w:numId="167">
    <w:abstractNumId w:val="43"/>
  </w:num>
  <w:num w:numId="16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82"/>
  </w:num>
  <w:num w:numId="170">
    <w:abstractNumId w:val="50"/>
  </w:num>
  <w:num w:numId="171">
    <w:abstractNumId w:val="51"/>
  </w:num>
  <w:num w:numId="172">
    <w:abstractNumId w:val="101"/>
  </w:num>
  <w:num w:numId="173">
    <w:abstractNumId w:val="37"/>
  </w:num>
  <w:num w:numId="174">
    <w:abstractNumId w:val="24"/>
  </w:num>
  <w:num w:numId="175">
    <w:abstractNumId w:val="31"/>
  </w:num>
  <w:num w:numId="176">
    <w:abstractNumId w:val="31"/>
  </w:num>
  <w:num w:numId="177">
    <w:abstractNumId w:val="27"/>
  </w:num>
  <w:num w:numId="178">
    <w:abstractNumId w:val="100"/>
  </w:num>
  <w:num w:numId="179">
    <w:abstractNumId w:val="32"/>
  </w:num>
  <w:num w:numId="180">
    <w:abstractNumId w:val="33"/>
  </w:num>
  <w:num w:numId="181">
    <w:abstractNumId w:val="10"/>
  </w:num>
  <w:num w:numId="182">
    <w:abstractNumId w:val="83"/>
  </w:num>
  <w:num w:numId="183">
    <w:abstractNumId w:val="89"/>
  </w:num>
  <w:num w:numId="184">
    <w:abstractNumId w:val="31"/>
  </w:num>
  <w:num w:numId="185">
    <w:abstractNumId w:val="31"/>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visionView w:markup="0"/>
  <w:defaultTabStop w:val="720"/>
  <w:hyphenationZone w:val="283"/>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4B5"/>
    <w:rsid w:val="00000DF1"/>
    <w:rsid w:val="0000148C"/>
    <w:rsid w:val="00002BB8"/>
    <w:rsid w:val="0000327D"/>
    <w:rsid w:val="000037F5"/>
    <w:rsid w:val="000048F7"/>
    <w:rsid w:val="00005291"/>
    <w:rsid w:val="00005EA5"/>
    <w:rsid w:val="00006468"/>
    <w:rsid w:val="000068B7"/>
    <w:rsid w:val="00006E87"/>
    <w:rsid w:val="0000721A"/>
    <w:rsid w:val="0000752C"/>
    <w:rsid w:val="0000798F"/>
    <w:rsid w:val="00007C49"/>
    <w:rsid w:val="00010D0F"/>
    <w:rsid w:val="0001201F"/>
    <w:rsid w:val="00012A58"/>
    <w:rsid w:val="00013EB6"/>
    <w:rsid w:val="00014B3F"/>
    <w:rsid w:val="00016D2E"/>
    <w:rsid w:val="000176D5"/>
    <w:rsid w:val="00017EC1"/>
    <w:rsid w:val="00020374"/>
    <w:rsid w:val="000205A1"/>
    <w:rsid w:val="00021737"/>
    <w:rsid w:val="00023CEE"/>
    <w:rsid w:val="00024330"/>
    <w:rsid w:val="00027F9A"/>
    <w:rsid w:val="00030D7C"/>
    <w:rsid w:val="00030E35"/>
    <w:rsid w:val="00031777"/>
    <w:rsid w:val="000334D9"/>
    <w:rsid w:val="00033661"/>
    <w:rsid w:val="00033FBD"/>
    <w:rsid w:val="00034029"/>
    <w:rsid w:val="00034332"/>
    <w:rsid w:val="0003636B"/>
    <w:rsid w:val="00037BDF"/>
    <w:rsid w:val="0004081D"/>
    <w:rsid w:val="00040E52"/>
    <w:rsid w:val="00041FD3"/>
    <w:rsid w:val="00042A0F"/>
    <w:rsid w:val="000440B0"/>
    <w:rsid w:val="00044856"/>
    <w:rsid w:val="00045C48"/>
    <w:rsid w:val="000464DA"/>
    <w:rsid w:val="00046B56"/>
    <w:rsid w:val="00050B59"/>
    <w:rsid w:val="000524E5"/>
    <w:rsid w:val="0005275F"/>
    <w:rsid w:val="00052F2F"/>
    <w:rsid w:val="00053A54"/>
    <w:rsid w:val="00053F9A"/>
    <w:rsid w:val="0005432D"/>
    <w:rsid w:val="000548DC"/>
    <w:rsid w:val="00055EA5"/>
    <w:rsid w:val="00056619"/>
    <w:rsid w:val="00056A50"/>
    <w:rsid w:val="00060423"/>
    <w:rsid w:val="0006060E"/>
    <w:rsid w:val="00061F6E"/>
    <w:rsid w:val="000624BB"/>
    <w:rsid w:val="00062B2D"/>
    <w:rsid w:val="00062EB8"/>
    <w:rsid w:val="000632CA"/>
    <w:rsid w:val="00063F62"/>
    <w:rsid w:val="0006628A"/>
    <w:rsid w:val="000664A8"/>
    <w:rsid w:val="000664AC"/>
    <w:rsid w:val="000665C7"/>
    <w:rsid w:val="0006694C"/>
    <w:rsid w:val="00066BE4"/>
    <w:rsid w:val="00067D03"/>
    <w:rsid w:val="00070A21"/>
    <w:rsid w:val="00071ACF"/>
    <w:rsid w:val="00073001"/>
    <w:rsid w:val="00074D97"/>
    <w:rsid w:val="00074F28"/>
    <w:rsid w:val="00075974"/>
    <w:rsid w:val="000759F4"/>
    <w:rsid w:val="0007703F"/>
    <w:rsid w:val="00081060"/>
    <w:rsid w:val="00081348"/>
    <w:rsid w:val="000819CE"/>
    <w:rsid w:val="00081B8A"/>
    <w:rsid w:val="00082934"/>
    <w:rsid w:val="00083E98"/>
    <w:rsid w:val="0008665F"/>
    <w:rsid w:val="00086A2B"/>
    <w:rsid w:val="000913E5"/>
    <w:rsid w:val="00091F51"/>
    <w:rsid w:val="000920C3"/>
    <w:rsid w:val="000922FE"/>
    <w:rsid w:val="00094121"/>
    <w:rsid w:val="00097D96"/>
    <w:rsid w:val="000A169B"/>
    <w:rsid w:val="000A19A9"/>
    <w:rsid w:val="000A3C28"/>
    <w:rsid w:val="000A5EDA"/>
    <w:rsid w:val="000A68E3"/>
    <w:rsid w:val="000A7304"/>
    <w:rsid w:val="000B05AD"/>
    <w:rsid w:val="000B0F0E"/>
    <w:rsid w:val="000B12AF"/>
    <w:rsid w:val="000B4525"/>
    <w:rsid w:val="000B497C"/>
    <w:rsid w:val="000B4A1F"/>
    <w:rsid w:val="000B4F94"/>
    <w:rsid w:val="000B64F9"/>
    <w:rsid w:val="000B74AE"/>
    <w:rsid w:val="000C26DF"/>
    <w:rsid w:val="000C2899"/>
    <w:rsid w:val="000C28F5"/>
    <w:rsid w:val="000C2BC0"/>
    <w:rsid w:val="000C2BF1"/>
    <w:rsid w:val="000C2C25"/>
    <w:rsid w:val="000C3BA4"/>
    <w:rsid w:val="000C4021"/>
    <w:rsid w:val="000C73D7"/>
    <w:rsid w:val="000C7F9B"/>
    <w:rsid w:val="000D022B"/>
    <w:rsid w:val="000D0851"/>
    <w:rsid w:val="000D162F"/>
    <w:rsid w:val="000D248E"/>
    <w:rsid w:val="000D2704"/>
    <w:rsid w:val="000D2A10"/>
    <w:rsid w:val="000D3549"/>
    <w:rsid w:val="000D4CFA"/>
    <w:rsid w:val="000D4D15"/>
    <w:rsid w:val="000D554B"/>
    <w:rsid w:val="000D675A"/>
    <w:rsid w:val="000D6D61"/>
    <w:rsid w:val="000E1359"/>
    <w:rsid w:val="000E20E7"/>
    <w:rsid w:val="000E2497"/>
    <w:rsid w:val="000E306B"/>
    <w:rsid w:val="000E3BCB"/>
    <w:rsid w:val="000E538F"/>
    <w:rsid w:val="000E6B5D"/>
    <w:rsid w:val="000E722B"/>
    <w:rsid w:val="000E72D4"/>
    <w:rsid w:val="000F04B5"/>
    <w:rsid w:val="000F1227"/>
    <w:rsid w:val="000F1D3B"/>
    <w:rsid w:val="000F4E62"/>
    <w:rsid w:val="000F5000"/>
    <w:rsid w:val="000F50BD"/>
    <w:rsid w:val="000F6BE4"/>
    <w:rsid w:val="000F750F"/>
    <w:rsid w:val="000F7812"/>
    <w:rsid w:val="001000A6"/>
    <w:rsid w:val="00100A88"/>
    <w:rsid w:val="00100F5D"/>
    <w:rsid w:val="001039D4"/>
    <w:rsid w:val="0010415F"/>
    <w:rsid w:val="0010496A"/>
    <w:rsid w:val="001049E9"/>
    <w:rsid w:val="001059BF"/>
    <w:rsid w:val="00106487"/>
    <w:rsid w:val="0011064C"/>
    <w:rsid w:val="00110E2A"/>
    <w:rsid w:val="001112E5"/>
    <w:rsid w:val="0011206F"/>
    <w:rsid w:val="001135E6"/>
    <w:rsid w:val="00113A7F"/>
    <w:rsid w:val="00114497"/>
    <w:rsid w:val="00116B20"/>
    <w:rsid w:val="001176F7"/>
    <w:rsid w:val="00120348"/>
    <w:rsid w:val="00121600"/>
    <w:rsid w:val="0012168B"/>
    <w:rsid w:val="00123620"/>
    <w:rsid w:val="00125532"/>
    <w:rsid w:val="00125A2B"/>
    <w:rsid w:val="00125FAC"/>
    <w:rsid w:val="001305CA"/>
    <w:rsid w:val="00131DDF"/>
    <w:rsid w:val="00133FE5"/>
    <w:rsid w:val="00134A9D"/>
    <w:rsid w:val="001363EC"/>
    <w:rsid w:val="00136FAF"/>
    <w:rsid w:val="00137AA7"/>
    <w:rsid w:val="001420FB"/>
    <w:rsid w:val="001422FF"/>
    <w:rsid w:val="001426DB"/>
    <w:rsid w:val="00143E2F"/>
    <w:rsid w:val="00145124"/>
    <w:rsid w:val="00145924"/>
    <w:rsid w:val="00146124"/>
    <w:rsid w:val="001501D4"/>
    <w:rsid w:val="00153C65"/>
    <w:rsid w:val="00154488"/>
    <w:rsid w:val="00154F4E"/>
    <w:rsid w:val="0015615D"/>
    <w:rsid w:val="00156580"/>
    <w:rsid w:val="00162264"/>
    <w:rsid w:val="00162B57"/>
    <w:rsid w:val="00162EB2"/>
    <w:rsid w:val="00163E7E"/>
    <w:rsid w:val="00163F5D"/>
    <w:rsid w:val="00164035"/>
    <w:rsid w:val="00164782"/>
    <w:rsid w:val="00165F86"/>
    <w:rsid w:val="00166B5A"/>
    <w:rsid w:val="0016722F"/>
    <w:rsid w:val="0017043D"/>
    <w:rsid w:val="00170C8C"/>
    <w:rsid w:val="0017127C"/>
    <w:rsid w:val="0017268B"/>
    <w:rsid w:val="00173219"/>
    <w:rsid w:val="00173784"/>
    <w:rsid w:val="00173C9A"/>
    <w:rsid w:val="00174071"/>
    <w:rsid w:val="00174F30"/>
    <w:rsid w:val="001763C5"/>
    <w:rsid w:val="001766C3"/>
    <w:rsid w:val="0017674F"/>
    <w:rsid w:val="00176979"/>
    <w:rsid w:val="0018031B"/>
    <w:rsid w:val="0018044A"/>
    <w:rsid w:val="001804A3"/>
    <w:rsid w:val="00181A70"/>
    <w:rsid w:val="00181A88"/>
    <w:rsid w:val="00181CE7"/>
    <w:rsid w:val="001829A8"/>
    <w:rsid w:val="00184462"/>
    <w:rsid w:val="0018494D"/>
    <w:rsid w:val="00184EF9"/>
    <w:rsid w:val="00185DAE"/>
    <w:rsid w:val="00186673"/>
    <w:rsid w:val="001871D8"/>
    <w:rsid w:val="00187948"/>
    <w:rsid w:val="001903DE"/>
    <w:rsid w:val="00190991"/>
    <w:rsid w:val="00191CB4"/>
    <w:rsid w:val="00193DCF"/>
    <w:rsid w:val="001955AD"/>
    <w:rsid w:val="00197748"/>
    <w:rsid w:val="00197793"/>
    <w:rsid w:val="00197E0C"/>
    <w:rsid w:val="001A23EF"/>
    <w:rsid w:val="001A2E43"/>
    <w:rsid w:val="001A2E81"/>
    <w:rsid w:val="001A3633"/>
    <w:rsid w:val="001A3BAA"/>
    <w:rsid w:val="001A3E29"/>
    <w:rsid w:val="001B102B"/>
    <w:rsid w:val="001B3DAF"/>
    <w:rsid w:val="001B440A"/>
    <w:rsid w:val="001B5A6E"/>
    <w:rsid w:val="001B6308"/>
    <w:rsid w:val="001B6E2A"/>
    <w:rsid w:val="001B6EF0"/>
    <w:rsid w:val="001B768B"/>
    <w:rsid w:val="001C157A"/>
    <w:rsid w:val="001C4038"/>
    <w:rsid w:val="001C42C1"/>
    <w:rsid w:val="001C78C3"/>
    <w:rsid w:val="001D039D"/>
    <w:rsid w:val="001D08BA"/>
    <w:rsid w:val="001D0B1A"/>
    <w:rsid w:val="001D23C3"/>
    <w:rsid w:val="001D4502"/>
    <w:rsid w:val="001D489A"/>
    <w:rsid w:val="001D5AAC"/>
    <w:rsid w:val="001D61B0"/>
    <w:rsid w:val="001D65BD"/>
    <w:rsid w:val="001D6E2D"/>
    <w:rsid w:val="001D70A7"/>
    <w:rsid w:val="001E0589"/>
    <w:rsid w:val="001E0B50"/>
    <w:rsid w:val="001E2D33"/>
    <w:rsid w:val="001E2EA8"/>
    <w:rsid w:val="001E3143"/>
    <w:rsid w:val="001E33AB"/>
    <w:rsid w:val="001E35C9"/>
    <w:rsid w:val="001E6BF5"/>
    <w:rsid w:val="001F029A"/>
    <w:rsid w:val="001F34D0"/>
    <w:rsid w:val="001F409C"/>
    <w:rsid w:val="001F4C44"/>
    <w:rsid w:val="001F4CF3"/>
    <w:rsid w:val="001F5BBB"/>
    <w:rsid w:val="001F5ECA"/>
    <w:rsid w:val="001F61C5"/>
    <w:rsid w:val="001F7589"/>
    <w:rsid w:val="00200DA2"/>
    <w:rsid w:val="00201643"/>
    <w:rsid w:val="00201B83"/>
    <w:rsid w:val="0020537E"/>
    <w:rsid w:val="00205EDD"/>
    <w:rsid w:val="00206C6A"/>
    <w:rsid w:val="00206F43"/>
    <w:rsid w:val="002111A8"/>
    <w:rsid w:val="002113DD"/>
    <w:rsid w:val="00211DCB"/>
    <w:rsid w:val="0021311E"/>
    <w:rsid w:val="00213A32"/>
    <w:rsid w:val="00214051"/>
    <w:rsid w:val="00214DAC"/>
    <w:rsid w:val="00217601"/>
    <w:rsid w:val="00217B4D"/>
    <w:rsid w:val="002211C8"/>
    <w:rsid w:val="00221A2F"/>
    <w:rsid w:val="00222ED5"/>
    <w:rsid w:val="002236AE"/>
    <w:rsid w:val="002247AA"/>
    <w:rsid w:val="00224FAE"/>
    <w:rsid w:val="002258EE"/>
    <w:rsid w:val="00225E30"/>
    <w:rsid w:val="0022629E"/>
    <w:rsid w:val="00230E74"/>
    <w:rsid w:val="0023167F"/>
    <w:rsid w:val="0023185B"/>
    <w:rsid w:val="002318E1"/>
    <w:rsid w:val="00232E56"/>
    <w:rsid w:val="00232F39"/>
    <w:rsid w:val="00233C3D"/>
    <w:rsid w:val="00234EC0"/>
    <w:rsid w:val="0023545E"/>
    <w:rsid w:val="002358E3"/>
    <w:rsid w:val="0023598C"/>
    <w:rsid w:val="00235FA0"/>
    <w:rsid w:val="00236BA4"/>
    <w:rsid w:val="00237777"/>
    <w:rsid w:val="00237B08"/>
    <w:rsid w:val="00240525"/>
    <w:rsid w:val="002422DD"/>
    <w:rsid w:val="0024286F"/>
    <w:rsid w:val="00243E5C"/>
    <w:rsid w:val="00244436"/>
    <w:rsid w:val="00244D7F"/>
    <w:rsid w:val="00244E59"/>
    <w:rsid w:val="002453A2"/>
    <w:rsid w:val="00247207"/>
    <w:rsid w:val="002479F9"/>
    <w:rsid w:val="00247FA6"/>
    <w:rsid w:val="00250367"/>
    <w:rsid w:val="002509F9"/>
    <w:rsid w:val="00252B8D"/>
    <w:rsid w:val="00253BE7"/>
    <w:rsid w:val="00255B85"/>
    <w:rsid w:val="00255FF5"/>
    <w:rsid w:val="00256012"/>
    <w:rsid w:val="00256FE1"/>
    <w:rsid w:val="00257D5C"/>
    <w:rsid w:val="00257FF5"/>
    <w:rsid w:val="0026076D"/>
    <w:rsid w:val="00260FCC"/>
    <w:rsid w:val="00261684"/>
    <w:rsid w:val="00261E72"/>
    <w:rsid w:val="00261FF5"/>
    <w:rsid w:val="0026224D"/>
    <w:rsid w:val="00265812"/>
    <w:rsid w:val="0026778C"/>
    <w:rsid w:val="00270339"/>
    <w:rsid w:val="00270366"/>
    <w:rsid w:val="0027320A"/>
    <w:rsid w:val="00273467"/>
    <w:rsid w:val="00273D7B"/>
    <w:rsid w:val="002747E1"/>
    <w:rsid w:val="0027594F"/>
    <w:rsid w:val="00275B87"/>
    <w:rsid w:val="00276309"/>
    <w:rsid w:val="00277FF3"/>
    <w:rsid w:val="00282937"/>
    <w:rsid w:val="00283241"/>
    <w:rsid w:val="002835C6"/>
    <w:rsid w:val="0028408B"/>
    <w:rsid w:val="0028408E"/>
    <w:rsid w:val="002844A8"/>
    <w:rsid w:val="00285A4D"/>
    <w:rsid w:val="002872F6"/>
    <w:rsid w:val="002907AD"/>
    <w:rsid w:val="00291963"/>
    <w:rsid w:val="00293F15"/>
    <w:rsid w:val="00294086"/>
    <w:rsid w:val="00294FA6"/>
    <w:rsid w:val="00295337"/>
    <w:rsid w:val="00295D7C"/>
    <w:rsid w:val="00296C8D"/>
    <w:rsid w:val="00297829"/>
    <w:rsid w:val="002A2C5D"/>
    <w:rsid w:val="002A2D13"/>
    <w:rsid w:val="002A4A1C"/>
    <w:rsid w:val="002A4D09"/>
    <w:rsid w:val="002A4F3D"/>
    <w:rsid w:val="002A5484"/>
    <w:rsid w:val="002A582D"/>
    <w:rsid w:val="002A59DC"/>
    <w:rsid w:val="002A6242"/>
    <w:rsid w:val="002A6DD9"/>
    <w:rsid w:val="002A745B"/>
    <w:rsid w:val="002B15A0"/>
    <w:rsid w:val="002B196A"/>
    <w:rsid w:val="002B448E"/>
    <w:rsid w:val="002B44CC"/>
    <w:rsid w:val="002B5657"/>
    <w:rsid w:val="002B5D91"/>
    <w:rsid w:val="002B6064"/>
    <w:rsid w:val="002B6548"/>
    <w:rsid w:val="002C0BB7"/>
    <w:rsid w:val="002C204D"/>
    <w:rsid w:val="002C2AF9"/>
    <w:rsid w:val="002C2FD5"/>
    <w:rsid w:val="002C3FC2"/>
    <w:rsid w:val="002C416B"/>
    <w:rsid w:val="002C440B"/>
    <w:rsid w:val="002C594B"/>
    <w:rsid w:val="002C5C24"/>
    <w:rsid w:val="002C64BB"/>
    <w:rsid w:val="002C6C1A"/>
    <w:rsid w:val="002C723D"/>
    <w:rsid w:val="002C7B2B"/>
    <w:rsid w:val="002D0813"/>
    <w:rsid w:val="002D19E9"/>
    <w:rsid w:val="002D1CCA"/>
    <w:rsid w:val="002D2CF2"/>
    <w:rsid w:val="002D3779"/>
    <w:rsid w:val="002D37C8"/>
    <w:rsid w:val="002E0BF8"/>
    <w:rsid w:val="002E43D0"/>
    <w:rsid w:val="002E7843"/>
    <w:rsid w:val="002F1577"/>
    <w:rsid w:val="002F2856"/>
    <w:rsid w:val="002F3576"/>
    <w:rsid w:val="002F3AC4"/>
    <w:rsid w:val="002F4F0F"/>
    <w:rsid w:val="002F5CE1"/>
    <w:rsid w:val="002F6B6E"/>
    <w:rsid w:val="002F6B79"/>
    <w:rsid w:val="002F6F17"/>
    <w:rsid w:val="002F779B"/>
    <w:rsid w:val="00300ACB"/>
    <w:rsid w:val="0030121B"/>
    <w:rsid w:val="003019A4"/>
    <w:rsid w:val="003019AF"/>
    <w:rsid w:val="00302984"/>
    <w:rsid w:val="00302E40"/>
    <w:rsid w:val="00302E53"/>
    <w:rsid w:val="003033BA"/>
    <w:rsid w:val="00304263"/>
    <w:rsid w:val="003049A0"/>
    <w:rsid w:val="00310F66"/>
    <w:rsid w:val="003112E4"/>
    <w:rsid w:val="003113BA"/>
    <w:rsid w:val="00312A90"/>
    <w:rsid w:val="00313B15"/>
    <w:rsid w:val="0031471D"/>
    <w:rsid w:val="0031524E"/>
    <w:rsid w:val="003168CF"/>
    <w:rsid w:val="00316E0B"/>
    <w:rsid w:val="00316FCE"/>
    <w:rsid w:val="00320DCC"/>
    <w:rsid w:val="00320F4E"/>
    <w:rsid w:val="00323344"/>
    <w:rsid w:val="00323618"/>
    <w:rsid w:val="003239A9"/>
    <w:rsid w:val="00323C78"/>
    <w:rsid w:val="003254FC"/>
    <w:rsid w:val="00326E0A"/>
    <w:rsid w:val="00333DBD"/>
    <w:rsid w:val="00335994"/>
    <w:rsid w:val="00335F67"/>
    <w:rsid w:val="00337304"/>
    <w:rsid w:val="003416E7"/>
    <w:rsid w:val="00341985"/>
    <w:rsid w:val="00343987"/>
    <w:rsid w:val="003468A7"/>
    <w:rsid w:val="00347061"/>
    <w:rsid w:val="00347D37"/>
    <w:rsid w:val="003508F9"/>
    <w:rsid w:val="0035228E"/>
    <w:rsid w:val="00352446"/>
    <w:rsid w:val="00353424"/>
    <w:rsid w:val="00353524"/>
    <w:rsid w:val="003537B7"/>
    <w:rsid w:val="00353F96"/>
    <w:rsid w:val="0035659C"/>
    <w:rsid w:val="00356B57"/>
    <w:rsid w:val="00356BD9"/>
    <w:rsid w:val="0035782E"/>
    <w:rsid w:val="00360C37"/>
    <w:rsid w:val="003623BD"/>
    <w:rsid w:val="003624CF"/>
    <w:rsid w:val="003629BC"/>
    <w:rsid w:val="00362A73"/>
    <w:rsid w:val="00364CD1"/>
    <w:rsid w:val="003662BD"/>
    <w:rsid w:val="00366345"/>
    <w:rsid w:val="00366711"/>
    <w:rsid w:val="00367C0A"/>
    <w:rsid w:val="00367D35"/>
    <w:rsid w:val="00370794"/>
    <w:rsid w:val="00370AE0"/>
    <w:rsid w:val="00372572"/>
    <w:rsid w:val="00373E27"/>
    <w:rsid w:val="00374375"/>
    <w:rsid w:val="00374440"/>
    <w:rsid w:val="0037510D"/>
    <w:rsid w:val="003751EC"/>
    <w:rsid w:val="003759B7"/>
    <w:rsid w:val="00375B1A"/>
    <w:rsid w:val="00375EE5"/>
    <w:rsid w:val="00376C39"/>
    <w:rsid w:val="003807FA"/>
    <w:rsid w:val="0038115F"/>
    <w:rsid w:val="00381E50"/>
    <w:rsid w:val="003826E2"/>
    <w:rsid w:val="00385833"/>
    <w:rsid w:val="003915B2"/>
    <w:rsid w:val="003916F9"/>
    <w:rsid w:val="003926F0"/>
    <w:rsid w:val="0039288F"/>
    <w:rsid w:val="00392B1A"/>
    <w:rsid w:val="00394DE4"/>
    <w:rsid w:val="00394FF6"/>
    <w:rsid w:val="00396D33"/>
    <w:rsid w:val="00397B23"/>
    <w:rsid w:val="003A252F"/>
    <w:rsid w:val="003A2AB9"/>
    <w:rsid w:val="003A2E4C"/>
    <w:rsid w:val="003A3437"/>
    <w:rsid w:val="003A34F4"/>
    <w:rsid w:val="003A4B70"/>
    <w:rsid w:val="003A63AF"/>
    <w:rsid w:val="003A63BF"/>
    <w:rsid w:val="003A67E1"/>
    <w:rsid w:val="003A7E4F"/>
    <w:rsid w:val="003A7F30"/>
    <w:rsid w:val="003B0E4C"/>
    <w:rsid w:val="003B3B80"/>
    <w:rsid w:val="003B43E7"/>
    <w:rsid w:val="003B5570"/>
    <w:rsid w:val="003B5B47"/>
    <w:rsid w:val="003C1BF7"/>
    <w:rsid w:val="003C1EF7"/>
    <w:rsid w:val="003C3A73"/>
    <w:rsid w:val="003C4521"/>
    <w:rsid w:val="003C5EDD"/>
    <w:rsid w:val="003C69DE"/>
    <w:rsid w:val="003C711C"/>
    <w:rsid w:val="003C7C33"/>
    <w:rsid w:val="003D1B44"/>
    <w:rsid w:val="003D1F5B"/>
    <w:rsid w:val="003D3460"/>
    <w:rsid w:val="003D3CB1"/>
    <w:rsid w:val="003D3D8E"/>
    <w:rsid w:val="003D3EA4"/>
    <w:rsid w:val="003D46C0"/>
    <w:rsid w:val="003D57E3"/>
    <w:rsid w:val="003D61FB"/>
    <w:rsid w:val="003D6DB1"/>
    <w:rsid w:val="003D70B9"/>
    <w:rsid w:val="003D717B"/>
    <w:rsid w:val="003E2792"/>
    <w:rsid w:val="003E2BFC"/>
    <w:rsid w:val="003E3249"/>
    <w:rsid w:val="003E4DF3"/>
    <w:rsid w:val="003E54BB"/>
    <w:rsid w:val="003E56CF"/>
    <w:rsid w:val="003E56E5"/>
    <w:rsid w:val="003E5C19"/>
    <w:rsid w:val="003E68DB"/>
    <w:rsid w:val="003E73EA"/>
    <w:rsid w:val="003E7AA3"/>
    <w:rsid w:val="003F150B"/>
    <w:rsid w:val="003F1D99"/>
    <w:rsid w:val="003F248D"/>
    <w:rsid w:val="003F37F6"/>
    <w:rsid w:val="003F4F84"/>
    <w:rsid w:val="003F6519"/>
    <w:rsid w:val="003F6CDA"/>
    <w:rsid w:val="003F7F18"/>
    <w:rsid w:val="0040036F"/>
    <w:rsid w:val="0040073B"/>
    <w:rsid w:val="0040131A"/>
    <w:rsid w:val="00402A70"/>
    <w:rsid w:val="00402E14"/>
    <w:rsid w:val="00403059"/>
    <w:rsid w:val="004034CD"/>
    <w:rsid w:val="00404B1A"/>
    <w:rsid w:val="00405726"/>
    <w:rsid w:val="00405933"/>
    <w:rsid w:val="00406715"/>
    <w:rsid w:val="00406A55"/>
    <w:rsid w:val="00410980"/>
    <w:rsid w:val="00410F90"/>
    <w:rsid w:val="004112BD"/>
    <w:rsid w:val="0041234D"/>
    <w:rsid w:val="0041285E"/>
    <w:rsid w:val="0041344D"/>
    <w:rsid w:val="00414B8D"/>
    <w:rsid w:val="00415FE6"/>
    <w:rsid w:val="0041627E"/>
    <w:rsid w:val="00420270"/>
    <w:rsid w:val="00421746"/>
    <w:rsid w:val="00421C4A"/>
    <w:rsid w:val="00421D6B"/>
    <w:rsid w:val="0042266A"/>
    <w:rsid w:val="004237C9"/>
    <w:rsid w:val="004241BD"/>
    <w:rsid w:val="00424517"/>
    <w:rsid w:val="00425325"/>
    <w:rsid w:val="0042570B"/>
    <w:rsid w:val="00425BCB"/>
    <w:rsid w:val="00426827"/>
    <w:rsid w:val="00427312"/>
    <w:rsid w:val="004275BA"/>
    <w:rsid w:val="0043110D"/>
    <w:rsid w:val="0043119D"/>
    <w:rsid w:val="004325BF"/>
    <w:rsid w:val="00432890"/>
    <w:rsid w:val="00433029"/>
    <w:rsid w:val="00433AA5"/>
    <w:rsid w:val="00434269"/>
    <w:rsid w:val="00440D06"/>
    <w:rsid w:val="0044280F"/>
    <w:rsid w:val="004439F7"/>
    <w:rsid w:val="00444D46"/>
    <w:rsid w:val="004456FC"/>
    <w:rsid w:val="00445861"/>
    <w:rsid w:val="00445F0F"/>
    <w:rsid w:val="00447BB5"/>
    <w:rsid w:val="004505C8"/>
    <w:rsid w:val="00451CA0"/>
    <w:rsid w:val="00451D08"/>
    <w:rsid w:val="00455AA7"/>
    <w:rsid w:val="00456AD3"/>
    <w:rsid w:val="00457F8C"/>
    <w:rsid w:val="0046051B"/>
    <w:rsid w:val="00460D5A"/>
    <w:rsid w:val="0046153B"/>
    <w:rsid w:val="00464409"/>
    <w:rsid w:val="00464B28"/>
    <w:rsid w:val="004655ED"/>
    <w:rsid w:val="004661EE"/>
    <w:rsid w:val="004665ED"/>
    <w:rsid w:val="00466841"/>
    <w:rsid w:val="00466AEB"/>
    <w:rsid w:val="0046700A"/>
    <w:rsid w:val="0046768F"/>
    <w:rsid w:val="00467991"/>
    <w:rsid w:val="00470E27"/>
    <w:rsid w:val="0047134F"/>
    <w:rsid w:val="004723B7"/>
    <w:rsid w:val="0047258B"/>
    <w:rsid w:val="0047309F"/>
    <w:rsid w:val="004739D4"/>
    <w:rsid w:val="00474005"/>
    <w:rsid w:val="00474540"/>
    <w:rsid w:val="0047468D"/>
    <w:rsid w:val="00474DBB"/>
    <w:rsid w:val="00475F07"/>
    <w:rsid w:val="004762BB"/>
    <w:rsid w:val="004773BA"/>
    <w:rsid w:val="00477854"/>
    <w:rsid w:val="00477F5A"/>
    <w:rsid w:val="00477F69"/>
    <w:rsid w:val="0048097E"/>
    <w:rsid w:val="00481873"/>
    <w:rsid w:val="00481E10"/>
    <w:rsid w:val="004862C0"/>
    <w:rsid w:val="00490F20"/>
    <w:rsid w:val="00494EBE"/>
    <w:rsid w:val="00495A4E"/>
    <w:rsid w:val="00495C81"/>
    <w:rsid w:val="00495FB1"/>
    <w:rsid w:val="00496177"/>
    <w:rsid w:val="00496396"/>
    <w:rsid w:val="0049767D"/>
    <w:rsid w:val="004978CE"/>
    <w:rsid w:val="004A10E7"/>
    <w:rsid w:val="004A11A7"/>
    <w:rsid w:val="004A303E"/>
    <w:rsid w:val="004A3283"/>
    <w:rsid w:val="004A3615"/>
    <w:rsid w:val="004A7E12"/>
    <w:rsid w:val="004A7F66"/>
    <w:rsid w:val="004B1546"/>
    <w:rsid w:val="004B33C1"/>
    <w:rsid w:val="004B4A70"/>
    <w:rsid w:val="004B5610"/>
    <w:rsid w:val="004B610D"/>
    <w:rsid w:val="004B6344"/>
    <w:rsid w:val="004B6CC8"/>
    <w:rsid w:val="004C1148"/>
    <w:rsid w:val="004C2973"/>
    <w:rsid w:val="004C2C2B"/>
    <w:rsid w:val="004C36D9"/>
    <w:rsid w:val="004C3D9E"/>
    <w:rsid w:val="004C48DD"/>
    <w:rsid w:val="004C4E54"/>
    <w:rsid w:val="004C4FB4"/>
    <w:rsid w:val="004C6BF4"/>
    <w:rsid w:val="004D26AB"/>
    <w:rsid w:val="004D26DF"/>
    <w:rsid w:val="004D3314"/>
    <w:rsid w:val="004D38BB"/>
    <w:rsid w:val="004D5E58"/>
    <w:rsid w:val="004D6560"/>
    <w:rsid w:val="004E05E6"/>
    <w:rsid w:val="004E078D"/>
    <w:rsid w:val="004E1B97"/>
    <w:rsid w:val="004E3134"/>
    <w:rsid w:val="004E61C3"/>
    <w:rsid w:val="004E6478"/>
    <w:rsid w:val="004E72C4"/>
    <w:rsid w:val="004F3083"/>
    <w:rsid w:val="004F34C3"/>
    <w:rsid w:val="004F3B52"/>
    <w:rsid w:val="004F402E"/>
    <w:rsid w:val="004F52D3"/>
    <w:rsid w:val="004F5EEF"/>
    <w:rsid w:val="004F6AF1"/>
    <w:rsid w:val="0050095E"/>
    <w:rsid w:val="00501351"/>
    <w:rsid w:val="0050277C"/>
    <w:rsid w:val="0050282F"/>
    <w:rsid w:val="00506325"/>
    <w:rsid w:val="00511E5E"/>
    <w:rsid w:val="0051358A"/>
    <w:rsid w:val="00513CE8"/>
    <w:rsid w:val="00513D35"/>
    <w:rsid w:val="0051702A"/>
    <w:rsid w:val="00517097"/>
    <w:rsid w:val="00517225"/>
    <w:rsid w:val="00521917"/>
    <w:rsid w:val="00521A8E"/>
    <w:rsid w:val="00522493"/>
    <w:rsid w:val="005227C0"/>
    <w:rsid w:val="00523357"/>
    <w:rsid w:val="0052391E"/>
    <w:rsid w:val="00526C37"/>
    <w:rsid w:val="0052759F"/>
    <w:rsid w:val="005279C7"/>
    <w:rsid w:val="005309D8"/>
    <w:rsid w:val="00531799"/>
    <w:rsid w:val="00532548"/>
    <w:rsid w:val="00532FD6"/>
    <w:rsid w:val="00533403"/>
    <w:rsid w:val="00533A8C"/>
    <w:rsid w:val="005349C5"/>
    <w:rsid w:val="005359FA"/>
    <w:rsid w:val="00535C5D"/>
    <w:rsid w:val="0053736B"/>
    <w:rsid w:val="00540939"/>
    <w:rsid w:val="00540ACA"/>
    <w:rsid w:val="00543278"/>
    <w:rsid w:val="005434D2"/>
    <w:rsid w:val="005439A6"/>
    <w:rsid w:val="00544C01"/>
    <w:rsid w:val="0054685F"/>
    <w:rsid w:val="00550358"/>
    <w:rsid w:val="00550368"/>
    <w:rsid w:val="00551498"/>
    <w:rsid w:val="00551517"/>
    <w:rsid w:val="00551CA4"/>
    <w:rsid w:val="005542A5"/>
    <w:rsid w:val="00555402"/>
    <w:rsid w:val="00555932"/>
    <w:rsid w:val="00557683"/>
    <w:rsid w:val="00560ED2"/>
    <w:rsid w:val="005617EC"/>
    <w:rsid w:val="00561919"/>
    <w:rsid w:val="00561B40"/>
    <w:rsid w:val="00563128"/>
    <w:rsid w:val="0056545B"/>
    <w:rsid w:val="0056591B"/>
    <w:rsid w:val="005674EC"/>
    <w:rsid w:val="00570839"/>
    <w:rsid w:val="00572CA7"/>
    <w:rsid w:val="005732AB"/>
    <w:rsid w:val="00573C0A"/>
    <w:rsid w:val="00575AEB"/>
    <w:rsid w:val="005766F4"/>
    <w:rsid w:val="005776B6"/>
    <w:rsid w:val="00577E0A"/>
    <w:rsid w:val="005809D3"/>
    <w:rsid w:val="005812D1"/>
    <w:rsid w:val="0058148C"/>
    <w:rsid w:val="00583DEC"/>
    <w:rsid w:val="005843BC"/>
    <w:rsid w:val="00585D27"/>
    <w:rsid w:val="00587E5A"/>
    <w:rsid w:val="005908D1"/>
    <w:rsid w:val="00590CEA"/>
    <w:rsid w:val="0059104B"/>
    <w:rsid w:val="00592F46"/>
    <w:rsid w:val="005934C5"/>
    <w:rsid w:val="0059353A"/>
    <w:rsid w:val="00595069"/>
    <w:rsid w:val="005A2EE2"/>
    <w:rsid w:val="005A37FD"/>
    <w:rsid w:val="005A4FFE"/>
    <w:rsid w:val="005A51F9"/>
    <w:rsid w:val="005A5215"/>
    <w:rsid w:val="005A5260"/>
    <w:rsid w:val="005A572B"/>
    <w:rsid w:val="005A63AE"/>
    <w:rsid w:val="005A6564"/>
    <w:rsid w:val="005A6689"/>
    <w:rsid w:val="005A7CB8"/>
    <w:rsid w:val="005B0628"/>
    <w:rsid w:val="005B0762"/>
    <w:rsid w:val="005B0F0E"/>
    <w:rsid w:val="005B152F"/>
    <w:rsid w:val="005B25D7"/>
    <w:rsid w:val="005B5C9F"/>
    <w:rsid w:val="005B6269"/>
    <w:rsid w:val="005B6DF3"/>
    <w:rsid w:val="005C0392"/>
    <w:rsid w:val="005C054B"/>
    <w:rsid w:val="005C0729"/>
    <w:rsid w:val="005C0955"/>
    <w:rsid w:val="005C1405"/>
    <w:rsid w:val="005C18E9"/>
    <w:rsid w:val="005C1C0B"/>
    <w:rsid w:val="005C3A37"/>
    <w:rsid w:val="005C4EE8"/>
    <w:rsid w:val="005C5E8B"/>
    <w:rsid w:val="005C6882"/>
    <w:rsid w:val="005D054F"/>
    <w:rsid w:val="005D2212"/>
    <w:rsid w:val="005D2450"/>
    <w:rsid w:val="005D27B8"/>
    <w:rsid w:val="005D2B6D"/>
    <w:rsid w:val="005D4DE1"/>
    <w:rsid w:val="005D60E8"/>
    <w:rsid w:val="005D7397"/>
    <w:rsid w:val="005D7CEF"/>
    <w:rsid w:val="005E0344"/>
    <w:rsid w:val="005E087B"/>
    <w:rsid w:val="005E33F4"/>
    <w:rsid w:val="005E3A20"/>
    <w:rsid w:val="005E5754"/>
    <w:rsid w:val="005E58C8"/>
    <w:rsid w:val="005E6405"/>
    <w:rsid w:val="005E73ED"/>
    <w:rsid w:val="005F0735"/>
    <w:rsid w:val="005F0BFB"/>
    <w:rsid w:val="005F1D97"/>
    <w:rsid w:val="005F2410"/>
    <w:rsid w:val="005F2543"/>
    <w:rsid w:val="005F4076"/>
    <w:rsid w:val="005F6FA3"/>
    <w:rsid w:val="005F6FDA"/>
    <w:rsid w:val="006022A6"/>
    <w:rsid w:val="00602300"/>
    <w:rsid w:val="00604B6A"/>
    <w:rsid w:val="00604C64"/>
    <w:rsid w:val="006060B0"/>
    <w:rsid w:val="006073C0"/>
    <w:rsid w:val="006076E6"/>
    <w:rsid w:val="00607753"/>
    <w:rsid w:val="00607DF1"/>
    <w:rsid w:val="00610EA7"/>
    <w:rsid w:val="00612107"/>
    <w:rsid w:val="00613512"/>
    <w:rsid w:val="00614447"/>
    <w:rsid w:val="0061534D"/>
    <w:rsid w:val="0061589D"/>
    <w:rsid w:val="00616B50"/>
    <w:rsid w:val="0061748A"/>
    <w:rsid w:val="006178A1"/>
    <w:rsid w:val="006222F0"/>
    <w:rsid w:val="0062282D"/>
    <w:rsid w:val="00624965"/>
    <w:rsid w:val="00624B45"/>
    <w:rsid w:val="006250B1"/>
    <w:rsid w:val="0062711B"/>
    <w:rsid w:val="00631389"/>
    <w:rsid w:val="006317A5"/>
    <w:rsid w:val="00631BE5"/>
    <w:rsid w:val="006325B5"/>
    <w:rsid w:val="00633238"/>
    <w:rsid w:val="0063345D"/>
    <w:rsid w:val="00634581"/>
    <w:rsid w:val="00634B12"/>
    <w:rsid w:val="00634B86"/>
    <w:rsid w:val="006359AE"/>
    <w:rsid w:val="00635AE6"/>
    <w:rsid w:val="00636418"/>
    <w:rsid w:val="00636623"/>
    <w:rsid w:val="00637079"/>
    <w:rsid w:val="00640FE4"/>
    <w:rsid w:val="006419D0"/>
    <w:rsid w:val="00642779"/>
    <w:rsid w:val="0064328E"/>
    <w:rsid w:val="00643DF9"/>
    <w:rsid w:val="0064526E"/>
    <w:rsid w:val="00645C66"/>
    <w:rsid w:val="006479A3"/>
    <w:rsid w:val="00647E46"/>
    <w:rsid w:val="0065070F"/>
    <w:rsid w:val="0065073F"/>
    <w:rsid w:val="00650B02"/>
    <w:rsid w:val="00651C7A"/>
    <w:rsid w:val="00652940"/>
    <w:rsid w:val="00653998"/>
    <w:rsid w:val="0065443E"/>
    <w:rsid w:val="00655FF9"/>
    <w:rsid w:val="00657336"/>
    <w:rsid w:val="006579B8"/>
    <w:rsid w:val="00657BBA"/>
    <w:rsid w:val="00660FF0"/>
    <w:rsid w:val="0066298E"/>
    <w:rsid w:val="00663A1D"/>
    <w:rsid w:val="006653BA"/>
    <w:rsid w:val="0066600F"/>
    <w:rsid w:val="006671A0"/>
    <w:rsid w:val="00667DEB"/>
    <w:rsid w:val="006701F3"/>
    <w:rsid w:val="006709BA"/>
    <w:rsid w:val="0067206E"/>
    <w:rsid w:val="00672271"/>
    <w:rsid w:val="00672C1D"/>
    <w:rsid w:val="00672DE0"/>
    <w:rsid w:val="00673D58"/>
    <w:rsid w:val="006748CD"/>
    <w:rsid w:val="0067611A"/>
    <w:rsid w:val="006763CB"/>
    <w:rsid w:val="00677DF5"/>
    <w:rsid w:val="0068116E"/>
    <w:rsid w:val="00681765"/>
    <w:rsid w:val="00682903"/>
    <w:rsid w:val="00683FC9"/>
    <w:rsid w:val="00684E2B"/>
    <w:rsid w:val="00685D9F"/>
    <w:rsid w:val="00691E59"/>
    <w:rsid w:val="006920F7"/>
    <w:rsid w:val="006925CE"/>
    <w:rsid w:val="00692847"/>
    <w:rsid w:val="0069480B"/>
    <w:rsid w:val="00694FAB"/>
    <w:rsid w:val="00696F35"/>
    <w:rsid w:val="00697082"/>
    <w:rsid w:val="006979F4"/>
    <w:rsid w:val="006A0839"/>
    <w:rsid w:val="006A0893"/>
    <w:rsid w:val="006A08DE"/>
    <w:rsid w:val="006A24E2"/>
    <w:rsid w:val="006A268A"/>
    <w:rsid w:val="006A41B0"/>
    <w:rsid w:val="006A41BE"/>
    <w:rsid w:val="006A5799"/>
    <w:rsid w:val="006B0038"/>
    <w:rsid w:val="006B15C6"/>
    <w:rsid w:val="006B231F"/>
    <w:rsid w:val="006B2ADA"/>
    <w:rsid w:val="006B40D0"/>
    <w:rsid w:val="006B676E"/>
    <w:rsid w:val="006B7346"/>
    <w:rsid w:val="006C0162"/>
    <w:rsid w:val="006C2C4A"/>
    <w:rsid w:val="006C35F0"/>
    <w:rsid w:val="006C3E4A"/>
    <w:rsid w:val="006C3F16"/>
    <w:rsid w:val="006C4E53"/>
    <w:rsid w:val="006C515E"/>
    <w:rsid w:val="006C51E8"/>
    <w:rsid w:val="006C566A"/>
    <w:rsid w:val="006C5BF2"/>
    <w:rsid w:val="006C67CE"/>
    <w:rsid w:val="006C6ED3"/>
    <w:rsid w:val="006C7DCD"/>
    <w:rsid w:val="006D027B"/>
    <w:rsid w:val="006D090C"/>
    <w:rsid w:val="006D0F09"/>
    <w:rsid w:val="006D1939"/>
    <w:rsid w:val="006D1CE4"/>
    <w:rsid w:val="006D1F21"/>
    <w:rsid w:val="006D27A6"/>
    <w:rsid w:val="006D4C7E"/>
    <w:rsid w:val="006D75EF"/>
    <w:rsid w:val="006E1F01"/>
    <w:rsid w:val="006E2978"/>
    <w:rsid w:val="006E3E4B"/>
    <w:rsid w:val="006E435E"/>
    <w:rsid w:val="006E61C6"/>
    <w:rsid w:val="006E6596"/>
    <w:rsid w:val="006F10DD"/>
    <w:rsid w:val="006F3735"/>
    <w:rsid w:val="006F40E5"/>
    <w:rsid w:val="006F4D75"/>
    <w:rsid w:val="0070074A"/>
    <w:rsid w:val="00700B4A"/>
    <w:rsid w:val="0070135F"/>
    <w:rsid w:val="00702B88"/>
    <w:rsid w:val="007036C2"/>
    <w:rsid w:val="0070438A"/>
    <w:rsid w:val="0070563D"/>
    <w:rsid w:val="00705EE6"/>
    <w:rsid w:val="007066F2"/>
    <w:rsid w:val="00706F88"/>
    <w:rsid w:val="00707270"/>
    <w:rsid w:val="00710E04"/>
    <w:rsid w:val="00711F2F"/>
    <w:rsid w:val="00711F9E"/>
    <w:rsid w:val="00712402"/>
    <w:rsid w:val="00712D1C"/>
    <w:rsid w:val="00714DBC"/>
    <w:rsid w:val="0071663D"/>
    <w:rsid w:val="0071755E"/>
    <w:rsid w:val="00717AD7"/>
    <w:rsid w:val="00720265"/>
    <w:rsid w:val="00720536"/>
    <w:rsid w:val="0072193F"/>
    <w:rsid w:val="007219A1"/>
    <w:rsid w:val="00721D3B"/>
    <w:rsid w:val="00723459"/>
    <w:rsid w:val="00723BC3"/>
    <w:rsid w:val="00723BD0"/>
    <w:rsid w:val="00724567"/>
    <w:rsid w:val="00724A64"/>
    <w:rsid w:val="00724E56"/>
    <w:rsid w:val="00725576"/>
    <w:rsid w:val="007257AF"/>
    <w:rsid w:val="0073085D"/>
    <w:rsid w:val="00731607"/>
    <w:rsid w:val="007318B3"/>
    <w:rsid w:val="00732B85"/>
    <w:rsid w:val="00732FA4"/>
    <w:rsid w:val="00734740"/>
    <w:rsid w:val="007348C3"/>
    <w:rsid w:val="00735C47"/>
    <w:rsid w:val="00736A3E"/>
    <w:rsid w:val="00736F56"/>
    <w:rsid w:val="007444FA"/>
    <w:rsid w:val="0074517B"/>
    <w:rsid w:val="007503CF"/>
    <w:rsid w:val="00751674"/>
    <w:rsid w:val="00751D4D"/>
    <w:rsid w:val="00752A63"/>
    <w:rsid w:val="0075441A"/>
    <w:rsid w:val="00754D25"/>
    <w:rsid w:val="00755264"/>
    <w:rsid w:val="007552EA"/>
    <w:rsid w:val="00756015"/>
    <w:rsid w:val="00757028"/>
    <w:rsid w:val="00760F0A"/>
    <w:rsid w:val="007615DB"/>
    <w:rsid w:val="00761B52"/>
    <w:rsid w:val="00763A84"/>
    <w:rsid w:val="00764240"/>
    <w:rsid w:val="007645BD"/>
    <w:rsid w:val="007648BD"/>
    <w:rsid w:val="00764997"/>
    <w:rsid w:val="007669E3"/>
    <w:rsid w:val="00766C29"/>
    <w:rsid w:val="00767737"/>
    <w:rsid w:val="00771857"/>
    <w:rsid w:val="00773091"/>
    <w:rsid w:val="00773A22"/>
    <w:rsid w:val="00774F77"/>
    <w:rsid w:val="00775254"/>
    <w:rsid w:val="00777943"/>
    <w:rsid w:val="00777E3A"/>
    <w:rsid w:val="00780301"/>
    <w:rsid w:val="00781611"/>
    <w:rsid w:val="00781637"/>
    <w:rsid w:val="007816EF"/>
    <w:rsid w:val="007830A5"/>
    <w:rsid w:val="007841D4"/>
    <w:rsid w:val="00785482"/>
    <w:rsid w:val="007854B8"/>
    <w:rsid w:val="0078659A"/>
    <w:rsid w:val="00786A2D"/>
    <w:rsid w:val="00787F58"/>
    <w:rsid w:val="00790094"/>
    <w:rsid w:val="00790342"/>
    <w:rsid w:val="0079709E"/>
    <w:rsid w:val="00797210"/>
    <w:rsid w:val="00797429"/>
    <w:rsid w:val="007A08E3"/>
    <w:rsid w:val="007A1B93"/>
    <w:rsid w:val="007A2050"/>
    <w:rsid w:val="007A2A53"/>
    <w:rsid w:val="007A2DD6"/>
    <w:rsid w:val="007A321E"/>
    <w:rsid w:val="007A46E5"/>
    <w:rsid w:val="007A490A"/>
    <w:rsid w:val="007A4EDF"/>
    <w:rsid w:val="007A56A1"/>
    <w:rsid w:val="007A5FB2"/>
    <w:rsid w:val="007A6072"/>
    <w:rsid w:val="007A727A"/>
    <w:rsid w:val="007A7953"/>
    <w:rsid w:val="007B12F0"/>
    <w:rsid w:val="007B1526"/>
    <w:rsid w:val="007B2680"/>
    <w:rsid w:val="007B497F"/>
    <w:rsid w:val="007B6271"/>
    <w:rsid w:val="007B643F"/>
    <w:rsid w:val="007B784F"/>
    <w:rsid w:val="007B7EEE"/>
    <w:rsid w:val="007C0012"/>
    <w:rsid w:val="007C0268"/>
    <w:rsid w:val="007C20DB"/>
    <w:rsid w:val="007C2CFE"/>
    <w:rsid w:val="007C3A5B"/>
    <w:rsid w:val="007C42AE"/>
    <w:rsid w:val="007C5345"/>
    <w:rsid w:val="007C7C7D"/>
    <w:rsid w:val="007D07D1"/>
    <w:rsid w:val="007D0921"/>
    <w:rsid w:val="007D125F"/>
    <w:rsid w:val="007D1C4A"/>
    <w:rsid w:val="007D2198"/>
    <w:rsid w:val="007D3B0B"/>
    <w:rsid w:val="007D482C"/>
    <w:rsid w:val="007D4B3C"/>
    <w:rsid w:val="007D53AB"/>
    <w:rsid w:val="007D60E5"/>
    <w:rsid w:val="007D715F"/>
    <w:rsid w:val="007D722C"/>
    <w:rsid w:val="007D7C34"/>
    <w:rsid w:val="007E0446"/>
    <w:rsid w:val="007E0645"/>
    <w:rsid w:val="007E1B08"/>
    <w:rsid w:val="007E1B4A"/>
    <w:rsid w:val="007E1B5F"/>
    <w:rsid w:val="007E28B6"/>
    <w:rsid w:val="007E2D6B"/>
    <w:rsid w:val="007E2EC4"/>
    <w:rsid w:val="007E428A"/>
    <w:rsid w:val="007E4641"/>
    <w:rsid w:val="007E5BED"/>
    <w:rsid w:val="007E60AB"/>
    <w:rsid w:val="007E668B"/>
    <w:rsid w:val="007E7C0E"/>
    <w:rsid w:val="007F2750"/>
    <w:rsid w:val="007F4870"/>
    <w:rsid w:val="007F48ED"/>
    <w:rsid w:val="007F5032"/>
    <w:rsid w:val="007F61B8"/>
    <w:rsid w:val="007F62D7"/>
    <w:rsid w:val="007F7B0E"/>
    <w:rsid w:val="008000EA"/>
    <w:rsid w:val="00800122"/>
    <w:rsid w:val="00802282"/>
    <w:rsid w:val="008043BE"/>
    <w:rsid w:val="00804D90"/>
    <w:rsid w:val="00805789"/>
    <w:rsid w:val="00806137"/>
    <w:rsid w:val="00806647"/>
    <w:rsid w:val="00806765"/>
    <w:rsid w:val="008069BD"/>
    <w:rsid w:val="008078CD"/>
    <w:rsid w:val="00807BF1"/>
    <w:rsid w:val="008106CD"/>
    <w:rsid w:val="008122BF"/>
    <w:rsid w:val="008133AA"/>
    <w:rsid w:val="0081484E"/>
    <w:rsid w:val="00815AAC"/>
    <w:rsid w:val="00816F48"/>
    <w:rsid w:val="00820BFB"/>
    <w:rsid w:val="00820F0A"/>
    <w:rsid w:val="00821962"/>
    <w:rsid w:val="008219F5"/>
    <w:rsid w:val="008233AA"/>
    <w:rsid w:val="00823A97"/>
    <w:rsid w:val="008244D0"/>
    <w:rsid w:val="008247D0"/>
    <w:rsid w:val="00825B35"/>
    <w:rsid w:val="0082623C"/>
    <w:rsid w:val="008270D8"/>
    <w:rsid w:val="00827A91"/>
    <w:rsid w:val="0083047C"/>
    <w:rsid w:val="00830DD4"/>
    <w:rsid w:val="00833ECC"/>
    <w:rsid w:val="008376A5"/>
    <w:rsid w:val="0083779A"/>
    <w:rsid w:val="00837E9F"/>
    <w:rsid w:val="0084161F"/>
    <w:rsid w:val="008453B6"/>
    <w:rsid w:val="00845723"/>
    <w:rsid w:val="0084663A"/>
    <w:rsid w:val="00847258"/>
    <w:rsid w:val="00847882"/>
    <w:rsid w:val="00850A46"/>
    <w:rsid w:val="0085265C"/>
    <w:rsid w:val="00852CAF"/>
    <w:rsid w:val="00853316"/>
    <w:rsid w:val="0085418F"/>
    <w:rsid w:val="00854D1F"/>
    <w:rsid w:val="00854D38"/>
    <w:rsid w:val="00857437"/>
    <w:rsid w:val="00860039"/>
    <w:rsid w:val="00862665"/>
    <w:rsid w:val="008632E7"/>
    <w:rsid w:val="00863399"/>
    <w:rsid w:val="008634A5"/>
    <w:rsid w:val="00863F37"/>
    <w:rsid w:val="008654C3"/>
    <w:rsid w:val="008660C2"/>
    <w:rsid w:val="00867D15"/>
    <w:rsid w:val="00867D54"/>
    <w:rsid w:val="00867DBB"/>
    <w:rsid w:val="008707D5"/>
    <w:rsid w:val="00873FD0"/>
    <w:rsid w:val="008745C3"/>
    <w:rsid w:val="00874F35"/>
    <w:rsid w:val="0087568B"/>
    <w:rsid w:val="0087685A"/>
    <w:rsid w:val="00876D68"/>
    <w:rsid w:val="008812D9"/>
    <w:rsid w:val="008845EF"/>
    <w:rsid w:val="008862BD"/>
    <w:rsid w:val="00887B43"/>
    <w:rsid w:val="008904A0"/>
    <w:rsid w:val="008905AE"/>
    <w:rsid w:val="00891844"/>
    <w:rsid w:val="00891938"/>
    <w:rsid w:val="00891DF1"/>
    <w:rsid w:val="00892556"/>
    <w:rsid w:val="0089273F"/>
    <w:rsid w:val="00892907"/>
    <w:rsid w:val="00892BDF"/>
    <w:rsid w:val="008931FA"/>
    <w:rsid w:val="00894440"/>
    <w:rsid w:val="00895C59"/>
    <w:rsid w:val="008977BC"/>
    <w:rsid w:val="00897808"/>
    <w:rsid w:val="0089796F"/>
    <w:rsid w:val="008A0901"/>
    <w:rsid w:val="008A2065"/>
    <w:rsid w:val="008A2E8E"/>
    <w:rsid w:val="008A5137"/>
    <w:rsid w:val="008A5801"/>
    <w:rsid w:val="008B2117"/>
    <w:rsid w:val="008B3B68"/>
    <w:rsid w:val="008B3CA1"/>
    <w:rsid w:val="008B3FC0"/>
    <w:rsid w:val="008B4491"/>
    <w:rsid w:val="008B53FB"/>
    <w:rsid w:val="008B5416"/>
    <w:rsid w:val="008B5796"/>
    <w:rsid w:val="008B68D2"/>
    <w:rsid w:val="008B6BBD"/>
    <w:rsid w:val="008B7BF0"/>
    <w:rsid w:val="008C0D4E"/>
    <w:rsid w:val="008C1D86"/>
    <w:rsid w:val="008C25CC"/>
    <w:rsid w:val="008C3197"/>
    <w:rsid w:val="008C3EB8"/>
    <w:rsid w:val="008D083D"/>
    <w:rsid w:val="008D15A4"/>
    <w:rsid w:val="008D1630"/>
    <w:rsid w:val="008D25EE"/>
    <w:rsid w:val="008D3D1A"/>
    <w:rsid w:val="008D3E69"/>
    <w:rsid w:val="008D5DA0"/>
    <w:rsid w:val="008D5F8A"/>
    <w:rsid w:val="008D6A75"/>
    <w:rsid w:val="008E0160"/>
    <w:rsid w:val="008E463C"/>
    <w:rsid w:val="008E4BA0"/>
    <w:rsid w:val="008E60A3"/>
    <w:rsid w:val="008E6578"/>
    <w:rsid w:val="008E79F5"/>
    <w:rsid w:val="008F0933"/>
    <w:rsid w:val="008F0B51"/>
    <w:rsid w:val="008F136C"/>
    <w:rsid w:val="008F267F"/>
    <w:rsid w:val="008F3A62"/>
    <w:rsid w:val="008F5EF8"/>
    <w:rsid w:val="008F629A"/>
    <w:rsid w:val="008F643F"/>
    <w:rsid w:val="009019D6"/>
    <w:rsid w:val="009022A0"/>
    <w:rsid w:val="00903044"/>
    <w:rsid w:val="00903C98"/>
    <w:rsid w:val="009051A5"/>
    <w:rsid w:val="00905A6F"/>
    <w:rsid w:val="009062D4"/>
    <w:rsid w:val="009066AA"/>
    <w:rsid w:val="00907D9D"/>
    <w:rsid w:val="00910309"/>
    <w:rsid w:val="00911854"/>
    <w:rsid w:val="00911A30"/>
    <w:rsid w:val="009134BB"/>
    <w:rsid w:val="00913EDD"/>
    <w:rsid w:val="00913EE8"/>
    <w:rsid w:val="0091553F"/>
    <w:rsid w:val="00915914"/>
    <w:rsid w:val="00915F1D"/>
    <w:rsid w:val="00917D8A"/>
    <w:rsid w:val="00921508"/>
    <w:rsid w:val="009221B0"/>
    <w:rsid w:val="00922238"/>
    <w:rsid w:val="009226CB"/>
    <w:rsid w:val="00922A3A"/>
    <w:rsid w:val="00922DFF"/>
    <w:rsid w:val="00926252"/>
    <w:rsid w:val="00930D27"/>
    <w:rsid w:val="00933836"/>
    <w:rsid w:val="0093385B"/>
    <w:rsid w:val="00933C34"/>
    <w:rsid w:val="00937DD5"/>
    <w:rsid w:val="00940EFE"/>
    <w:rsid w:val="00941423"/>
    <w:rsid w:val="00941733"/>
    <w:rsid w:val="00941776"/>
    <w:rsid w:val="0094181C"/>
    <w:rsid w:val="00941AA0"/>
    <w:rsid w:val="00943B55"/>
    <w:rsid w:val="00943B63"/>
    <w:rsid w:val="00943F78"/>
    <w:rsid w:val="0094466B"/>
    <w:rsid w:val="00946AB4"/>
    <w:rsid w:val="0094757B"/>
    <w:rsid w:val="00950B68"/>
    <w:rsid w:val="00951A8A"/>
    <w:rsid w:val="009524C9"/>
    <w:rsid w:val="009524FC"/>
    <w:rsid w:val="009530A8"/>
    <w:rsid w:val="0095312F"/>
    <w:rsid w:val="009540FB"/>
    <w:rsid w:val="00954878"/>
    <w:rsid w:val="009564C0"/>
    <w:rsid w:val="009572B8"/>
    <w:rsid w:val="0096040A"/>
    <w:rsid w:val="009624C6"/>
    <w:rsid w:val="00963983"/>
    <w:rsid w:val="00963E86"/>
    <w:rsid w:val="00966A36"/>
    <w:rsid w:val="009673A6"/>
    <w:rsid w:val="0096784F"/>
    <w:rsid w:val="00967951"/>
    <w:rsid w:val="00970088"/>
    <w:rsid w:val="00973BD0"/>
    <w:rsid w:val="00974EB5"/>
    <w:rsid w:val="00975D95"/>
    <w:rsid w:val="009769DD"/>
    <w:rsid w:val="009775C1"/>
    <w:rsid w:val="00980FBB"/>
    <w:rsid w:val="009813BF"/>
    <w:rsid w:val="00983D4A"/>
    <w:rsid w:val="00984650"/>
    <w:rsid w:val="00984C6B"/>
    <w:rsid w:val="00986B43"/>
    <w:rsid w:val="00987CE4"/>
    <w:rsid w:val="00992886"/>
    <w:rsid w:val="009929BE"/>
    <w:rsid w:val="0099381A"/>
    <w:rsid w:val="009942D3"/>
    <w:rsid w:val="00994E25"/>
    <w:rsid w:val="009951F0"/>
    <w:rsid w:val="009975C2"/>
    <w:rsid w:val="00997769"/>
    <w:rsid w:val="009979AF"/>
    <w:rsid w:val="009A086A"/>
    <w:rsid w:val="009A2E9E"/>
    <w:rsid w:val="009A3912"/>
    <w:rsid w:val="009A4AB0"/>
    <w:rsid w:val="009A4B1A"/>
    <w:rsid w:val="009A501B"/>
    <w:rsid w:val="009A51B8"/>
    <w:rsid w:val="009A5692"/>
    <w:rsid w:val="009A647B"/>
    <w:rsid w:val="009A6CA9"/>
    <w:rsid w:val="009A77F4"/>
    <w:rsid w:val="009B30A6"/>
    <w:rsid w:val="009B31B4"/>
    <w:rsid w:val="009B3DB8"/>
    <w:rsid w:val="009B5193"/>
    <w:rsid w:val="009B5672"/>
    <w:rsid w:val="009B5735"/>
    <w:rsid w:val="009B5E5C"/>
    <w:rsid w:val="009B5E7B"/>
    <w:rsid w:val="009B627C"/>
    <w:rsid w:val="009B68F7"/>
    <w:rsid w:val="009C027D"/>
    <w:rsid w:val="009C071B"/>
    <w:rsid w:val="009C111E"/>
    <w:rsid w:val="009C1681"/>
    <w:rsid w:val="009C196E"/>
    <w:rsid w:val="009C1C0F"/>
    <w:rsid w:val="009C1F43"/>
    <w:rsid w:val="009C2043"/>
    <w:rsid w:val="009C22B9"/>
    <w:rsid w:val="009C244C"/>
    <w:rsid w:val="009C2F2E"/>
    <w:rsid w:val="009C3F96"/>
    <w:rsid w:val="009C4616"/>
    <w:rsid w:val="009C61B7"/>
    <w:rsid w:val="009C6DC6"/>
    <w:rsid w:val="009D04AD"/>
    <w:rsid w:val="009D2093"/>
    <w:rsid w:val="009D20F4"/>
    <w:rsid w:val="009D5827"/>
    <w:rsid w:val="009D5F2A"/>
    <w:rsid w:val="009D6FEB"/>
    <w:rsid w:val="009D73D6"/>
    <w:rsid w:val="009D7AA8"/>
    <w:rsid w:val="009E0139"/>
    <w:rsid w:val="009E094B"/>
    <w:rsid w:val="009E0D4D"/>
    <w:rsid w:val="009E1D59"/>
    <w:rsid w:val="009E1F97"/>
    <w:rsid w:val="009E2964"/>
    <w:rsid w:val="009E53E4"/>
    <w:rsid w:val="009E60B9"/>
    <w:rsid w:val="009E7642"/>
    <w:rsid w:val="009F3873"/>
    <w:rsid w:val="009F3B65"/>
    <w:rsid w:val="009F7AEF"/>
    <w:rsid w:val="00A006F6"/>
    <w:rsid w:val="00A01110"/>
    <w:rsid w:val="00A01172"/>
    <w:rsid w:val="00A0133B"/>
    <w:rsid w:val="00A015B6"/>
    <w:rsid w:val="00A016C5"/>
    <w:rsid w:val="00A01C2D"/>
    <w:rsid w:val="00A044D4"/>
    <w:rsid w:val="00A05744"/>
    <w:rsid w:val="00A05C33"/>
    <w:rsid w:val="00A06977"/>
    <w:rsid w:val="00A06AD2"/>
    <w:rsid w:val="00A078BC"/>
    <w:rsid w:val="00A11008"/>
    <w:rsid w:val="00A1160C"/>
    <w:rsid w:val="00A11991"/>
    <w:rsid w:val="00A146F3"/>
    <w:rsid w:val="00A15882"/>
    <w:rsid w:val="00A16185"/>
    <w:rsid w:val="00A176FE"/>
    <w:rsid w:val="00A178D0"/>
    <w:rsid w:val="00A2031F"/>
    <w:rsid w:val="00A21127"/>
    <w:rsid w:val="00A21181"/>
    <w:rsid w:val="00A213A4"/>
    <w:rsid w:val="00A2247C"/>
    <w:rsid w:val="00A22EDD"/>
    <w:rsid w:val="00A23251"/>
    <w:rsid w:val="00A2574C"/>
    <w:rsid w:val="00A264AE"/>
    <w:rsid w:val="00A309D4"/>
    <w:rsid w:val="00A31643"/>
    <w:rsid w:val="00A31D82"/>
    <w:rsid w:val="00A33716"/>
    <w:rsid w:val="00A34E43"/>
    <w:rsid w:val="00A3591B"/>
    <w:rsid w:val="00A35A42"/>
    <w:rsid w:val="00A3622E"/>
    <w:rsid w:val="00A37CFA"/>
    <w:rsid w:val="00A37DD2"/>
    <w:rsid w:val="00A406C4"/>
    <w:rsid w:val="00A4208D"/>
    <w:rsid w:val="00A430CF"/>
    <w:rsid w:val="00A430E4"/>
    <w:rsid w:val="00A43157"/>
    <w:rsid w:val="00A433CA"/>
    <w:rsid w:val="00A43426"/>
    <w:rsid w:val="00A43960"/>
    <w:rsid w:val="00A45763"/>
    <w:rsid w:val="00A45F33"/>
    <w:rsid w:val="00A471D8"/>
    <w:rsid w:val="00A50843"/>
    <w:rsid w:val="00A5144E"/>
    <w:rsid w:val="00A51BA0"/>
    <w:rsid w:val="00A51CE3"/>
    <w:rsid w:val="00A52022"/>
    <w:rsid w:val="00A52E3A"/>
    <w:rsid w:val="00A539FC"/>
    <w:rsid w:val="00A547C0"/>
    <w:rsid w:val="00A54D2C"/>
    <w:rsid w:val="00A55358"/>
    <w:rsid w:val="00A55A77"/>
    <w:rsid w:val="00A56DB5"/>
    <w:rsid w:val="00A56E9D"/>
    <w:rsid w:val="00A57787"/>
    <w:rsid w:val="00A614C3"/>
    <w:rsid w:val="00A63594"/>
    <w:rsid w:val="00A6415A"/>
    <w:rsid w:val="00A66A5E"/>
    <w:rsid w:val="00A67368"/>
    <w:rsid w:val="00A67D8D"/>
    <w:rsid w:val="00A719A2"/>
    <w:rsid w:val="00A71B14"/>
    <w:rsid w:val="00A71DBA"/>
    <w:rsid w:val="00A72191"/>
    <w:rsid w:val="00A723FC"/>
    <w:rsid w:val="00A73314"/>
    <w:rsid w:val="00A73587"/>
    <w:rsid w:val="00A74571"/>
    <w:rsid w:val="00A74D90"/>
    <w:rsid w:val="00A773A3"/>
    <w:rsid w:val="00A77ED8"/>
    <w:rsid w:val="00A81D73"/>
    <w:rsid w:val="00A81E23"/>
    <w:rsid w:val="00A82DA9"/>
    <w:rsid w:val="00A834A8"/>
    <w:rsid w:val="00A85369"/>
    <w:rsid w:val="00A862F0"/>
    <w:rsid w:val="00A86682"/>
    <w:rsid w:val="00A871A3"/>
    <w:rsid w:val="00A87728"/>
    <w:rsid w:val="00A902E9"/>
    <w:rsid w:val="00A9190E"/>
    <w:rsid w:val="00A9313A"/>
    <w:rsid w:val="00A937C7"/>
    <w:rsid w:val="00A937ED"/>
    <w:rsid w:val="00A946F0"/>
    <w:rsid w:val="00AA0494"/>
    <w:rsid w:val="00AA1ACB"/>
    <w:rsid w:val="00AA1CCB"/>
    <w:rsid w:val="00AA1D1D"/>
    <w:rsid w:val="00AA223E"/>
    <w:rsid w:val="00AA2626"/>
    <w:rsid w:val="00AA3C04"/>
    <w:rsid w:val="00AA3CEB"/>
    <w:rsid w:val="00AA459D"/>
    <w:rsid w:val="00AA47CF"/>
    <w:rsid w:val="00AA5144"/>
    <w:rsid w:val="00AA5CF0"/>
    <w:rsid w:val="00AA6A77"/>
    <w:rsid w:val="00AA6AAF"/>
    <w:rsid w:val="00AA6EB6"/>
    <w:rsid w:val="00AA7413"/>
    <w:rsid w:val="00AB02CC"/>
    <w:rsid w:val="00AB0352"/>
    <w:rsid w:val="00AB1A28"/>
    <w:rsid w:val="00AB2974"/>
    <w:rsid w:val="00AB4E97"/>
    <w:rsid w:val="00AB5379"/>
    <w:rsid w:val="00AB58E0"/>
    <w:rsid w:val="00AB5EE1"/>
    <w:rsid w:val="00AB5F5A"/>
    <w:rsid w:val="00AB68E2"/>
    <w:rsid w:val="00AB6C7F"/>
    <w:rsid w:val="00AB7B18"/>
    <w:rsid w:val="00AC00FC"/>
    <w:rsid w:val="00AC0140"/>
    <w:rsid w:val="00AC03DB"/>
    <w:rsid w:val="00AC1713"/>
    <w:rsid w:val="00AC26E9"/>
    <w:rsid w:val="00AC38E0"/>
    <w:rsid w:val="00AD1F0F"/>
    <w:rsid w:val="00AD325A"/>
    <w:rsid w:val="00AD3AAE"/>
    <w:rsid w:val="00AD3E51"/>
    <w:rsid w:val="00AD3F90"/>
    <w:rsid w:val="00AD49CA"/>
    <w:rsid w:val="00AD7AC9"/>
    <w:rsid w:val="00AE00ED"/>
    <w:rsid w:val="00AE16A0"/>
    <w:rsid w:val="00AE1780"/>
    <w:rsid w:val="00AE1FBD"/>
    <w:rsid w:val="00AE23D2"/>
    <w:rsid w:val="00AE46A1"/>
    <w:rsid w:val="00AE6605"/>
    <w:rsid w:val="00AE6869"/>
    <w:rsid w:val="00AE7A22"/>
    <w:rsid w:val="00AF26CF"/>
    <w:rsid w:val="00AF2EDA"/>
    <w:rsid w:val="00AF35F3"/>
    <w:rsid w:val="00AF4719"/>
    <w:rsid w:val="00AF5675"/>
    <w:rsid w:val="00AF66C7"/>
    <w:rsid w:val="00AF69DD"/>
    <w:rsid w:val="00AF7706"/>
    <w:rsid w:val="00AF7B4A"/>
    <w:rsid w:val="00B00163"/>
    <w:rsid w:val="00B0052B"/>
    <w:rsid w:val="00B00F8F"/>
    <w:rsid w:val="00B01681"/>
    <w:rsid w:val="00B01BCF"/>
    <w:rsid w:val="00B025F7"/>
    <w:rsid w:val="00B028F7"/>
    <w:rsid w:val="00B02F3B"/>
    <w:rsid w:val="00B044DA"/>
    <w:rsid w:val="00B0481B"/>
    <w:rsid w:val="00B04CA5"/>
    <w:rsid w:val="00B05B7E"/>
    <w:rsid w:val="00B06299"/>
    <w:rsid w:val="00B0642B"/>
    <w:rsid w:val="00B06CB0"/>
    <w:rsid w:val="00B1284D"/>
    <w:rsid w:val="00B1400B"/>
    <w:rsid w:val="00B16055"/>
    <w:rsid w:val="00B16CD6"/>
    <w:rsid w:val="00B16DC5"/>
    <w:rsid w:val="00B17621"/>
    <w:rsid w:val="00B17D01"/>
    <w:rsid w:val="00B201A4"/>
    <w:rsid w:val="00B20365"/>
    <w:rsid w:val="00B22CD6"/>
    <w:rsid w:val="00B24900"/>
    <w:rsid w:val="00B25314"/>
    <w:rsid w:val="00B256ED"/>
    <w:rsid w:val="00B25727"/>
    <w:rsid w:val="00B2609A"/>
    <w:rsid w:val="00B2677E"/>
    <w:rsid w:val="00B26FB4"/>
    <w:rsid w:val="00B273B8"/>
    <w:rsid w:val="00B27B2D"/>
    <w:rsid w:val="00B30C1F"/>
    <w:rsid w:val="00B32140"/>
    <w:rsid w:val="00B327B3"/>
    <w:rsid w:val="00B3300E"/>
    <w:rsid w:val="00B3471A"/>
    <w:rsid w:val="00B34E5E"/>
    <w:rsid w:val="00B360EC"/>
    <w:rsid w:val="00B36632"/>
    <w:rsid w:val="00B4145F"/>
    <w:rsid w:val="00B42832"/>
    <w:rsid w:val="00B44DCA"/>
    <w:rsid w:val="00B4504C"/>
    <w:rsid w:val="00B50E97"/>
    <w:rsid w:val="00B51148"/>
    <w:rsid w:val="00B534A5"/>
    <w:rsid w:val="00B550C1"/>
    <w:rsid w:val="00B5671D"/>
    <w:rsid w:val="00B57626"/>
    <w:rsid w:val="00B62439"/>
    <w:rsid w:val="00B62E12"/>
    <w:rsid w:val="00B638C5"/>
    <w:rsid w:val="00B64844"/>
    <w:rsid w:val="00B65193"/>
    <w:rsid w:val="00B6567A"/>
    <w:rsid w:val="00B65E86"/>
    <w:rsid w:val="00B70CC2"/>
    <w:rsid w:val="00B72198"/>
    <w:rsid w:val="00B72C9B"/>
    <w:rsid w:val="00B74F2F"/>
    <w:rsid w:val="00B75C84"/>
    <w:rsid w:val="00B77BA8"/>
    <w:rsid w:val="00B80481"/>
    <w:rsid w:val="00B80E87"/>
    <w:rsid w:val="00B819C0"/>
    <w:rsid w:val="00B81C7D"/>
    <w:rsid w:val="00B82105"/>
    <w:rsid w:val="00B82FFB"/>
    <w:rsid w:val="00B83032"/>
    <w:rsid w:val="00B83E3A"/>
    <w:rsid w:val="00B8401A"/>
    <w:rsid w:val="00B84D7C"/>
    <w:rsid w:val="00B863F1"/>
    <w:rsid w:val="00B8651A"/>
    <w:rsid w:val="00B905ED"/>
    <w:rsid w:val="00B90714"/>
    <w:rsid w:val="00B907B6"/>
    <w:rsid w:val="00B9113B"/>
    <w:rsid w:val="00B91D21"/>
    <w:rsid w:val="00B924F5"/>
    <w:rsid w:val="00B92B67"/>
    <w:rsid w:val="00B95A75"/>
    <w:rsid w:val="00B95F5F"/>
    <w:rsid w:val="00B97188"/>
    <w:rsid w:val="00B973BB"/>
    <w:rsid w:val="00B97A3B"/>
    <w:rsid w:val="00BA0BC7"/>
    <w:rsid w:val="00BA25D6"/>
    <w:rsid w:val="00BA2709"/>
    <w:rsid w:val="00BA2CB3"/>
    <w:rsid w:val="00BA4933"/>
    <w:rsid w:val="00BA5098"/>
    <w:rsid w:val="00BB0A0B"/>
    <w:rsid w:val="00BB3CDB"/>
    <w:rsid w:val="00BB4435"/>
    <w:rsid w:val="00BB4603"/>
    <w:rsid w:val="00BB5B66"/>
    <w:rsid w:val="00BB614C"/>
    <w:rsid w:val="00BB665D"/>
    <w:rsid w:val="00BB7C7F"/>
    <w:rsid w:val="00BC1686"/>
    <w:rsid w:val="00BC1E30"/>
    <w:rsid w:val="00BC79EB"/>
    <w:rsid w:val="00BD1A1C"/>
    <w:rsid w:val="00BD379B"/>
    <w:rsid w:val="00BD505B"/>
    <w:rsid w:val="00BD5886"/>
    <w:rsid w:val="00BD684D"/>
    <w:rsid w:val="00BD694F"/>
    <w:rsid w:val="00BD6DF8"/>
    <w:rsid w:val="00BD7854"/>
    <w:rsid w:val="00BE0D57"/>
    <w:rsid w:val="00BE1571"/>
    <w:rsid w:val="00BE1B87"/>
    <w:rsid w:val="00BE1DC8"/>
    <w:rsid w:val="00BE2269"/>
    <w:rsid w:val="00BE30EC"/>
    <w:rsid w:val="00BE5F34"/>
    <w:rsid w:val="00BF0AFD"/>
    <w:rsid w:val="00BF0D7B"/>
    <w:rsid w:val="00BF1C6E"/>
    <w:rsid w:val="00BF3EA7"/>
    <w:rsid w:val="00BF4905"/>
    <w:rsid w:val="00BF581B"/>
    <w:rsid w:val="00BF6526"/>
    <w:rsid w:val="00C005D2"/>
    <w:rsid w:val="00C010A3"/>
    <w:rsid w:val="00C02EFF"/>
    <w:rsid w:val="00C03045"/>
    <w:rsid w:val="00C031D6"/>
    <w:rsid w:val="00C035CF"/>
    <w:rsid w:val="00C039BB"/>
    <w:rsid w:val="00C040E6"/>
    <w:rsid w:val="00C04867"/>
    <w:rsid w:val="00C05125"/>
    <w:rsid w:val="00C06822"/>
    <w:rsid w:val="00C07523"/>
    <w:rsid w:val="00C0791B"/>
    <w:rsid w:val="00C106BB"/>
    <w:rsid w:val="00C11CA5"/>
    <w:rsid w:val="00C12A05"/>
    <w:rsid w:val="00C12F67"/>
    <w:rsid w:val="00C1376A"/>
    <w:rsid w:val="00C15B73"/>
    <w:rsid w:val="00C16F0A"/>
    <w:rsid w:val="00C17516"/>
    <w:rsid w:val="00C17D39"/>
    <w:rsid w:val="00C22671"/>
    <w:rsid w:val="00C22BBC"/>
    <w:rsid w:val="00C231F4"/>
    <w:rsid w:val="00C23AE9"/>
    <w:rsid w:val="00C23AEE"/>
    <w:rsid w:val="00C23B0C"/>
    <w:rsid w:val="00C247DC"/>
    <w:rsid w:val="00C24B72"/>
    <w:rsid w:val="00C24BD8"/>
    <w:rsid w:val="00C27CED"/>
    <w:rsid w:val="00C30FEA"/>
    <w:rsid w:val="00C31BE0"/>
    <w:rsid w:val="00C329CB"/>
    <w:rsid w:val="00C335E4"/>
    <w:rsid w:val="00C3426E"/>
    <w:rsid w:val="00C353EA"/>
    <w:rsid w:val="00C3595B"/>
    <w:rsid w:val="00C3614A"/>
    <w:rsid w:val="00C36B10"/>
    <w:rsid w:val="00C37406"/>
    <w:rsid w:val="00C414F6"/>
    <w:rsid w:val="00C4182C"/>
    <w:rsid w:val="00C41BF8"/>
    <w:rsid w:val="00C43FB5"/>
    <w:rsid w:val="00C44ED7"/>
    <w:rsid w:val="00C452CB"/>
    <w:rsid w:val="00C45912"/>
    <w:rsid w:val="00C46CB3"/>
    <w:rsid w:val="00C4713D"/>
    <w:rsid w:val="00C47C32"/>
    <w:rsid w:val="00C47F80"/>
    <w:rsid w:val="00C508B1"/>
    <w:rsid w:val="00C510CB"/>
    <w:rsid w:val="00C51222"/>
    <w:rsid w:val="00C51AD7"/>
    <w:rsid w:val="00C5289A"/>
    <w:rsid w:val="00C550FC"/>
    <w:rsid w:val="00C5566B"/>
    <w:rsid w:val="00C571A4"/>
    <w:rsid w:val="00C57621"/>
    <w:rsid w:val="00C604D5"/>
    <w:rsid w:val="00C61B31"/>
    <w:rsid w:val="00C62EED"/>
    <w:rsid w:val="00C657BF"/>
    <w:rsid w:val="00C662EA"/>
    <w:rsid w:val="00C66861"/>
    <w:rsid w:val="00C66882"/>
    <w:rsid w:val="00C669DD"/>
    <w:rsid w:val="00C67BC2"/>
    <w:rsid w:val="00C71321"/>
    <w:rsid w:val="00C72328"/>
    <w:rsid w:val="00C7341D"/>
    <w:rsid w:val="00C73428"/>
    <w:rsid w:val="00C736A8"/>
    <w:rsid w:val="00C73A8A"/>
    <w:rsid w:val="00C7431C"/>
    <w:rsid w:val="00C7661E"/>
    <w:rsid w:val="00C76665"/>
    <w:rsid w:val="00C766D0"/>
    <w:rsid w:val="00C80695"/>
    <w:rsid w:val="00C81880"/>
    <w:rsid w:val="00C85F6D"/>
    <w:rsid w:val="00C86241"/>
    <w:rsid w:val="00C86AE2"/>
    <w:rsid w:val="00C87893"/>
    <w:rsid w:val="00C87CA3"/>
    <w:rsid w:val="00C910EB"/>
    <w:rsid w:val="00C9310A"/>
    <w:rsid w:val="00C9512C"/>
    <w:rsid w:val="00C951CE"/>
    <w:rsid w:val="00C952B1"/>
    <w:rsid w:val="00C9536E"/>
    <w:rsid w:val="00C962AF"/>
    <w:rsid w:val="00C969C0"/>
    <w:rsid w:val="00CA1895"/>
    <w:rsid w:val="00CA2615"/>
    <w:rsid w:val="00CA342F"/>
    <w:rsid w:val="00CA41BA"/>
    <w:rsid w:val="00CA4C09"/>
    <w:rsid w:val="00CA4FFF"/>
    <w:rsid w:val="00CA65AC"/>
    <w:rsid w:val="00CB0235"/>
    <w:rsid w:val="00CB114A"/>
    <w:rsid w:val="00CB1664"/>
    <w:rsid w:val="00CB45EF"/>
    <w:rsid w:val="00CB65B8"/>
    <w:rsid w:val="00CC0305"/>
    <w:rsid w:val="00CC040F"/>
    <w:rsid w:val="00CC111D"/>
    <w:rsid w:val="00CC14E2"/>
    <w:rsid w:val="00CC177A"/>
    <w:rsid w:val="00CC1E69"/>
    <w:rsid w:val="00CC2377"/>
    <w:rsid w:val="00CC27E9"/>
    <w:rsid w:val="00CC2B08"/>
    <w:rsid w:val="00CC3B20"/>
    <w:rsid w:val="00CC42E3"/>
    <w:rsid w:val="00CC4991"/>
    <w:rsid w:val="00CC4A19"/>
    <w:rsid w:val="00CC55F5"/>
    <w:rsid w:val="00CC59D0"/>
    <w:rsid w:val="00CC6090"/>
    <w:rsid w:val="00CD3232"/>
    <w:rsid w:val="00CD519D"/>
    <w:rsid w:val="00CD60B8"/>
    <w:rsid w:val="00CD6A23"/>
    <w:rsid w:val="00CD7F9E"/>
    <w:rsid w:val="00CE0915"/>
    <w:rsid w:val="00CE179C"/>
    <w:rsid w:val="00CE261E"/>
    <w:rsid w:val="00CE307A"/>
    <w:rsid w:val="00CE3F1B"/>
    <w:rsid w:val="00CE4109"/>
    <w:rsid w:val="00CE6DEA"/>
    <w:rsid w:val="00CF0B57"/>
    <w:rsid w:val="00CF18FF"/>
    <w:rsid w:val="00CF461A"/>
    <w:rsid w:val="00CF46DB"/>
    <w:rsid w:val="00CF67C8"/>
    <w:rsid w:val="00CF6A0E"/>
    <w:rsid w:val="00D00992"/>
    <w:rsid w:val="00D00FF5"/>
    <w:rsid w:val="00D02476"/>
    <w:rsid w:val="00D02FE1"/>
    <w:rsid w:val="00D03D63"/>
    <w:rsid w:val="00D061FE"/>
    <w:rsid w:val="00D06916"/>
    <w:rsid w:val="00D06C8E"/>
    <w:rsid w:val="00D07526"/>
    <w:rsid w:val="00D07ABD"/>
    <w:rsid w:val="00D1026A"/>
    <w:rsid w:val="00D11816"/>
    <w:rsid w:val="00D11A94"/>
    <w:rsid w:val="00D11ACE"/>
    <w:rsid w:val="00D12F49"/>
    <w:rsid w:val="00D1346D"/>
    <w:rsid w:val="00D16531"/>
    <w:rsid w:val="00D17960"/>
    <w:rsid w:val="00D17CD7"/>
    <w:rsid w:val="00D20B3B"/>
    <w:rsid w:val="00D21BCB"/>
    <w:rsid w:val="00D21FA1"/>
    <w:rsid w:val="00D2279F"/>
    <w:rsid w:val="00D23480"/>
    <w:rsid w:val="00D23FA4"/>
    <w:rsid w:val="00D24227"/>
    <w:rsid w:val="00D245F5"/>
    <w:rsid w:val="00D253F5"/>
    <w:rsid w:val="00D25C62"/>
    <w:rsid w:val="00D25F6F"/>
    <w:rsid w:val="00D260F8"/>
    <w:rsid w:val="00D2672B"/>
    <w:rsid w:val="00D27BBD"/>
    <w:rsid w:val="00D27ED5"/>
    <w:rsid w:val="00D309AB"/>
    <w:rsid w:val="00D333FF"/>
    <w:rsid w:val="00D404A4"/>
    <w:rsid w:val="00D4368E"/>
    <w:rsid w:val="00D451A7"/>
    <w:rsid w:val="00D45623"/>
    <w:rsid w:val="00D463E9"/>
    <w:rsid w:val="00D46463"/>
    <w:rsid w:val="00D465E6"/>
    <w:rsid w:val="00D46EE8"/>
    <w:rsid w:val="00D47E13"/>
    <w:rsid w:val="00D47E52"/>
    <w:rsid w:val="00D50288"/>
    <w:rsid w:val="00D52D6A"/>
    <w:rsid w:val="00D5304F"/>
    <w:rsid w:val="00D531E7"/>
    <w:rsid w:val="00D5330C"/>
    <w:rsid w:val="00D54DAF"/>
    <w:rsid w:val="00D60ECD"/>
    <w:rsid w:val="00D65883"/>
    <w:rsid w:val="00D66394"/>
    <w:rsid w:val="00D669BD"/>
    <w:rsid w:val="00D70575"/>
    <w:rsid w:val="00D71DE6"/>
    <w:rsid w:val="00D7260B"/>
    <w:rsid w:val="00D72B43"/>
    <w:rsid w:val="00D72ECC"/>
    <w:rsid w:val="00D73417"/>
    <w:rsid w:val="00D7378B"/>
    <w:rsid w:val="00D74610"/>
    <w:rsid w:val="00D74731"/>
    <w:rsid w:val="00D759E0"/>
    <w:rsid w:val="00D7665F"/>
    <w:rsid w:val="00D8170B"/>
    <w:rsid w:val="00D81B65"/>
    <w:rsid w:val="00D82B9F"/>
    <w:rsid w:val="00D84877"/>
    <w:rsid w:val="00D86247"/>
    <w:rsid w:val="00D86601"/>
    <w:rsid w:val="00D87331"/>
    <w:rsid w:val="00D87B38"/>
    <w:rsid w:val="00D87C6A"/>
    <w:rsid w:val="00D90411"/>
    <w:rsid w:val="00D91363"/>
    <w:rsid w:val="00D9197C"/>
    <w:rsid w:val="00D92CE1"/>
    <w:rsid w:val="00D933E5"/>
    <w:rsid w:val="00D94599"/>
    <w:rsid w:val="00D9587F"/>
    <w:rsid w:val="00D95995"/>
    <w:rsid w:val="00D97B57"/>
    <w:rsid w:val="00DA04C8"/>
    <w:rsid w:val="00DA0CCB"/>
    <w:rsid w:val="00DA10F8"/>
    <w:rsid w:val="00DA1D28"/>
    <w:rsid w:val="00DA3E06"/>
    <w:rsid w:val="00DA5899"/>
    <w:rsid w:val="00DA59FA"/>
    <w:rsid w:val="00DA6CCC"/>
    <w:rsid w:val="00DA6F15"/>
    <w:rsid w:val="00DA79D5"/>
    <w:rsid w:val="00DB08CC"/>
    <w:rsid w:val="00DB1748"/>
    <w:rsid w:val="00DB2018"/>
    <w:rsid w:val="00DB3250"/>
    <w:rsid w:val="00DB48DF"/>
    <w:rsid w:val="00DB6AE0"/>
    <w:rsid w:val="00DC02BA"/>
    <w:rsid w:val="00DC0C80"/>
    <w:rsid w:val="00DC1235"/>
    <w:rsid w:val="00DC13D4"/>
    <w:rsid w:val="00DC167C"/>
    <w:rsid w:val="00DC316F"/>
    <w:rsid w:val="00DC3489"/>
    <w:rsid w:val="00DC35B4"/>
    <w:rsid w:val="00DC3E22"/>
    <w:rsid w:val="00DC4A9D"/>
    <w:rsid w:val="00DC5452"/>
    <w:rsid w:val="00DC65DB"/>
    <w:rsid w:val="00DD554B"/>
    <w:rsid w:val="00DD583F"/>
    <w:rsid w:val="00DD65CB"/>
    <w:rsid w:val="00DE0A9F"/>
    <w:rsid w:val="00DE0AFD"/>
    <w:rsid w:val="00DE0C41"/>
    <w:rsid w:val="00DE0D8F"/>
    <w:rsid w:val="00DE11FD"/>
    <w:rsid w:val="00DE2099"/>
    <w:rsid w:val="00DE234C"/>
    <w:rsid w:val="00DE2E07"/>
    <w:rsid w:val="00DE4941"/>
    <w:rsid w:val="00DE6254"/>
    <w:rsid w:val="00DF1339"/>
    <w:rsid w:val="00DF6158"/>
    <w:rsid w:val="00DF676F"/>
    <w:rsid w:val="00DF7FB6"/>
    <w:rsid w:val="00E0032A"/>
    <w:rsid w:val="00E015A6"/>
    <w:rsid w:val="00E020E4"/>
    <w:rsid w:val="00E02143"/>
    <w:rsid w:val="00E04658"/>
    <w:rsid w:val="00E06928"/>
    <w:rsid w:val="00E07892"/>
    <w:rsid w:val="00E12B13"/>
    <w:rsid w:val="00E132E2"/>
    <w:rsid w:val="00E13446"/>
    <w:rsid w:val="00E1460B"/>
    <w:rsid w:val="00E1493E"/>
    <w:rsid w:val="00E15E02"/>
    <w:rsid w:val="00E16C96"/>
    <w:rsid w:val="00E1706F"/>
    <w:rsid w:val="00E17EEA"/>
    <w:rsid w:val="00E202B4"/>
    <w:rsid w:val="00E20A34"/>
    <w:rsid w:val="00E21811"/>
    <w:rsid w:val="00E255D5"/>
    <w:rsid w:val="00E25B18"/>
    <w:rsid w:val="00E2652D"/>
    <w:rsid w:val="00E26716"/>
    <w:rsid w:val="00E272BC"/>
    <w:rsid w:val="00E3148B"/>
    <w:rsid w:val="00E314E9"/>
    <w:rsid w:val="00E3277A"/>
    <w:rsid w:val="00E34EC1"/>
    <w:rsid w:val="00E35D4B"/>
    <w:rsid w:val="00E35F68"/>
    <w:rsid w:val="00E37A63"/>
    <w:rsid w:val="00E37C6F"/>
    <w:rsid w:val="00E40C80"/>
    <w:rsid w:val="00E41C95"/>
    <w:rsid w:val="00E42737"/>
    <w:rsid w:val="00E43D49"/>
    <w:rsid w:val="00E4476D"/>
    <w:rsid w:val="00E4644A"/>
    <w:rsid w:val="00E47D01"/>
    <w:rsid w:val="00E50E1C"/>
    <w:rsid w:val="00E5171E"/>
    <w:rsid w:val="00E51C8B"/>
    <w:rsid w:val="00E530B8"/>
    <w:rsid w:val="00E54CE3"/>
    <w:rsid w:val="00E55242"/>
    <w:rsid w:val="00E55892"/>
    <w:rsid w:val="00E57779"/>
    <w:rsid w:val="00E57903"/>
    <w:rsid w:val="00E6013F"/>
    <w:rsid w:val="00E60C4D"/>
    <w:rsid w:val="00E60D92"/>
    <w:rsid w:val="00E61648"/>
    <w:rsid w:val="00E61E80"/>
    <w:rsid w:val="00E62661"/>
    <w:rsid w:val="00E65D0B"/>
    <w:rsid w:val="00E67F25"/>
    <w:rsid w:val="00E70043"/>
    <w:rsid w:val="00E70BD2"/>
    <w:rsid w:val="00E717E9"/>
    <w:rsid w:val="00E74F64"/>
    <w:rsid w:val="00E75047"/>
    <w:rsid w:val="00E765F4"/>
    <w:rsid w:val="00E77DE1"/>
    <w:rsid w:val="00E77F9F"/>
    <w:rsid w:val="00E81CA7"/>
    <w:rsid w:val="00E82626"/>
    <w:rsid w:val="00E837A9"/>
    <w:rsid w:val="00E837C1"/>
    <w:rsid w:val="00E86709"/>
    <w:rsid w:val="00E869AF"/>
    <w:rsid w:val="00E8784F"/>
    <w:rsid w:val="00E9025B"/>
    <w:rsid w:val="00E90974"/>
    <w:rsid w:val="00E91A9E"/>
    <w:rsid w:val="00E93369"/>
    <w:rsid w:val="00E93861"/>
    <w:rsid w:val="00E93AB8"/>
    <w:rsid w:val="00E93D75"/>
    <w:rsid w:val="00E9473D"/>
    <w:rsid w:val="00E94974"/>
    <w:rsid w:val="00E95A4C"/>
    <w:rsid w:val="00E97D94"/>
    <w:rsid w:val="00E97F1B"/>
    <w:rsid w:val="00EA02C0"/>
    <w:rsid w:val="00EA0F43"/>
    <w:rsid w:val="00EA27DA"/>
    <w:rsid w:val="00EA2825"/>
    <w:rsid w:val="00EA2C83"/>
    <w:rsid w:val="00EA3F15"/>
    <w:rsid w:val="00EA4323"/>
    <w:rsid w:val="00EA4AF2"/>
    <w:rsid w:val="00EA5D75"/>
    <w:rsid w:val="00EA7088"/>
    <w:rsid w:val="00EA71A8"/>
    <w:rsid w:val="00EA734F"/>
    <w:rsid w:val="00EB0E2F"/>
    <w:rsid w:val="00EB3C24"/>
    <w:rsid w:val="00EB4D81"/>
    <w:rsid w:val="00EB5447"/>
    <w:rsid w:val="00EB764A"/>
    <w:rsid w:val="00EB7E94"/>
    <w:rsid w:val="00EC1AB0"/>
    <w:rsid w:val="00EC1B88"/>
    <w:rsid w:val="00EC21AC"/>
    <w:rsid w:val="00EC27B4"/>
    <w:rsid w:val="00EC4653"/>
    <w:rsid w:val="00EC4A87"/>
    <w:rsid w:val="00EC4CC7"/>
    <w:rsid w:val="00EC5079"/>
    <w:rsid w:val="00ED04A1"/>
    <w:rsid w:val="00ED06E1"/>
    <w:rsid w:val="00ED39DE"/>
    <w:rsid w:val="00ED3C12"/>
    <w:rsid w:val="00ED3F3A"/>
    <w:rsid w:val="00ED4EB8"/>
    <w:rsid w:val="00ED62F0"/>
    <w:rsid w:val="00EE01E0"/>
    <w:rsid w:val="00EE088E"/>
    <w:rsid w:val="00EE0B5D"/>
    <w:rsid w:val="00EE1821"/>
    <w:rsid w:val="00EE42DD"/>
    <w:rsid w:val="00EE43B6"/>
    <w:rsid w:val="00EE4DE4"/>
    <w:rsid w:val="00EE502D"/>
    <w:rsid w:val="00EE54F9"/>
    <w:rsid w:val="00EE59EA"/>
    <w:rsid w:val="00EE61D7"/>
    <w:rsid w:val="00EE653E"/>
    <w:rsid w:val="00EE750A"/>
    <w:rsid w:val="00EE75FF"/>
    <w:rsid w:val="00EE7841"/>
    <w:rsid w:val="00EF0A40"/>
    <w:rsid w:val="00EF2A39"/>
    <w:rsid w:val="00EF356A"/>
    <w:rsid w:val="00EF39AA"/>
    <w:rsid w:val="00EF3FE9"/>
    <w:rsid w:val="00EF422A"/>
    <w:rsid w:val="00F01424"/>
    <w:rsid w:val="00F02BC1"/>
    <w:rsid w:val="00F02F98"/>
    <w:rsid w:val="00F039F1"/>
    <w:rsid w:val="00F04415"/>
    <w:rsid w:val="00F048D9"/>
    <w:rsid w:val="00F04ABD"/>
    <w:rsid w:val="00F04DC7"/>
    <w:rsid w:val="00F04DFC"/>
    <w:rsid w:val="00F05BA9"/>
    <w:rsid w:val="00F079EE"/>
    <w:rsid w:val="00F101ED"/>
    <w:rsid w:val="00F102E7"/>
    <w:rsid w:val="00F10D9C"/>
    <w:rsid w:val="00F12017"/>
    <w:rsid w:val="00F12DBB"/>
    <w:rsid w:val="00F130EB"/>
    <w:rsid w:val="00F1432C"/>
    <w:rsid w:val="00F14ABD"/>
    <w:rsid w:val="00F1555D"/>
    <w:rsid w:val="00F16C6A"/>
    <w:rsid w:val="00F173B0"/>
    <w:rsid w:val="00F21386"/>
    <w:rsid w:val="00F2225E"/>
    <w:rsid w:val="00F23242"/>
    <w:rsid w:val="00F23B56"/>
    <w:rsid w:val="00F248A5"/>
    <w:rsid w:val="00F307AC"/>
    <w:rsid w:val="00F31432"/>
    <w:rsid w:val="00F355EE"/>
    <w:rsid w:val="00F358BF"/>
    <w:rsid w:val="00F363F6"/>
    <w:rsid w:val="00F371F6"/>
    <w:rsid w:val="00F40726"/>
    <w:rsid w:val="00F40EDA"/>
    <w:rsid w:val="00F4173E"/>
    <w:rsid w:val="00F41CA2"/>
    <w:rsid w:val="00F4247E"/>
    <w:rsid w:val="00F4252D"/>
    <w:rsid w:val="00F42C76"/>
    <w:rsid w:val="00F42FAB"/>
    <w:rsid w:val="00F44C75"/>
    <w:rsid w:val="00F463E4"/>
    <w:rsid w:val="00F463EE"/>
    <w:rsid w:val="00F4647C"/>
    <w:rsid w:val="00F46D0A"/>
    <w:rsid w:val="00F46DE5"/>
    <w:rsid w:val="00F51196"/>
    <w:rsid w:val="00F5286F"/>
    <w:rsid w:val="00F52CCA"/>
    <w:rsid w:val="00F534BB"/>
    <w:rsid w:val="00F5396A"/>
    <w:rsid w:val="00F545A4"/>
    <w:rsid w:val="00F54ADC"/>
    <w:rsid w:val="00F5594F"/>
    <w:rsid w:val="00F57312"/>
    <w:rsid w:val="00F60DF3"/>
    <w:rsid w:val="00F617FF"/>
    <w:rsid w:val="00F61B10"/>
    <w:rsid w:val="00F61E0A"/>
    <w:rsid w:val="00F622A6"/>
    <w:rsid w:val="00F622C4"/>
    <w:rsid w:val="00F6392A"/>
    <w:rsid w:val="00F63999"/>
    <w:rsid w:val="00F647F1"/>
    <w:rsid w:val="00F65D07"/>
    <w:rsid w:val="00F6613E"/>
    <w:rsid w:val="00F67D7D"/>
    <w:rsid w:val="00F7098D"/>
    <w:rsid w:val="00F70C8C"/>
    <w:rsid w:val="00F70E77"/>
    <w:rsid w:val="00F70F3E"/>
    <w:rsid w:val="00F7156C"/>
    <w:rsid w:val="00F718ED"/>
    <w:rsid w:val="00F7247E"/>
    <w:rsid w:val="00F76E2A"/>
    <w:rsid w:val="00F80B36"/>
    <w:rsid w:val="00F81871"/>
    <w:rsid w:val="00F826C0"/>
    <w:rsid w:val="00F852F1"/>
    <w:rsid w:val="00F86A59"/>
    <w:rsid w:val="00F91224"/>
    <w:rsid w:val="00F92553"/>
    <w:rsid w:val="00F932A1"/>
    <w:rsid w:val="00F947F4"/>
    <w:rsid w:val="00F95330"/>
    <w:rsid w:val="00F95CED"/>
    <w:rsid w:val="00F966E8"/>
    <w:rsid w:val="00F977EC"/>
    <w:rsid w:val="00FA1C3A"/>
    <w:rsid w:val="00FA1CE8"/>
    <w:rsid w:val="00FA29FC"/>
    <w:rsid w:val="00FA30C9"/>
    <w:rsid w:val="00FA35F1"/>
    <w:rsid w:val="00FA5999"/>
    <w:rsid w:val="00FA6BD8"/>
    <w:rsid w:val="00FA78CC"/>
    <w:rsid w:val="00FA7945"/>
    <w:rsid w:val="00FB1694"/>
    <w:rsid w:val="00FB1E2B"/>
    <w:rsid w:val="00FB45B6"/>
    <w:rsid w:val="00FB5050"/>
    <w:rsid w:val="00FB50CF"/>
    <w:rsid w:val="00FB7475"/>
    <w:rsid w:val="00FB7B03"/>
    <w:rsid w:val="00FC0274"/>
    <w:rsid w:val="00FC0612"/>
    <w:rsid w:val="00FC2119"/>
    <w:rsid w:val="00FC2F3D"/>
    <w:rsid w:val="00FC33B3"/>
    <w:rsid w:val="00FC4723"/>
    <w:rsid w:val="00FC4759"/>
    <w:rsid w:val="00FC58DE"/>
    <w:rsid w:val="00FC6097"/>
    <w:rsid w:val="00FC60D6"/>
    <w:rsid w:val="00FC7D50"/>
    <w:rsid w:val="00FD1217"/>
    <w:rsid w:val="00FD1A55"/>
    <w:rsid w:val="00FD1EA7"/>
    <w:rsid w:val="00FD2619"/>
    <w:rsid w:val="00FD2B0B"/>
    <w:rsid w:val="00FD2CAC"/>
    <w:rsid w:val="00FD2F71"/>
    <w:rsid w:val="00FD5592"/>
    <w:rsid w:val="00FD5812"/>
    <w:rsid w:val="00FD65E8"/>
    <w:rsid w:val="00FD66E4"/>
    <w:rsid w:val="00FD692E"/>
    <w:rsid w:val="00FD73DC"/>
    <w:rsid w:val="00FD79C1"/>
    <w:rsid w:val="00FE09B9"/>
    <w:rsid w:val="00FE1EEF"/>
    <w:rsid w:val="00FE3B24"/>
    <w:rsid w:val="00FE48BC"/>
    <w:rsid w:val="00FE4ACD"/>
    <w:rsid w:val="00FE4B18"/>
    <w:rsid w:val="00FE4ED1"/>
    <w:rsid w:val="00FE616B"/>
    <w:rsid w:val="00FE7C90"/>
    <w:rsid w:val="00FE7CF0"/>
    <w:rsid w:val="00FF154E"/>
    <w:rsid w:val="00FF2793"/>
    <w:rsid w:val="00FF64C4"/>
    <w:rsid w:val="00FF722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07B6A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table of figures" w:uiPriority="0"/>
    <w:lsdException w:name="annotation reference" w:uiPriority="0"/>
    <w:lsdException w:name="page number" w:uiPriority="0" w:qFormat="1"/>
    <w:lsdException w:name="List" w:uiPriority="0"/>
    <w:lsdException w:name="List Bullet" w:uiPriority="0"/>
    <w:lsdException w:name="List Number" w:uiPriority="10" w:qFormat="1"/>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List Continue" w:uiPriority="0"/>
    <w:lsdException w:name="Subtitle" w:semiHidden="0" w:uiPriority="11"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173219"/>
    <w:pPr>
      <w:keepNext/>
      <w:spacing w:before="240" w:after="240" w:line="288" w:lineRule="auto"/>
      <w:jc w:val="both"/>
      <w:outlineLvl w:val="0"/>
    </w:pPr>
    <w:rPr>
      <w:rFonts w:ascii="Arial" w:eastAsia="Times New Roman" w:hAnsi="Arial" w:cs="Times New Roman"/>
      <w:b/>
      <w:caps/>
      <w:kern w:val="28"/>
      <w:sz w:val="26"/>
      <w:lang w:val="en-GB" w:eastAsia="en-US"/>
    </w:rPr>
  </w:style>
  <w:style w:type="paragraph" w:styleId="Titolo2">
    <w:name w:val="heading 2"/>
    <w:basedOn w:val="Normale"/>
    <w:next w:val="Text"/>
    <w:link w:val="Titolo2Carattere"/>
    <w:qFormat/>
    <w:rsid w:val="00191CB4"/>
    <w:pPr>
      <w:keepNext/>
      <w:spacing w:after="120"/>
      <w:jc w:val="both"/>
      <w:outlineLvl w:val="1"/>
    </w:pPr>
    <w:rPr>
      <w:rFonts w:ascii="Arial" w:eastAsia="Times New Roman" w:hAnsi="Arial" w:cs="Times New Roman"/>
      <w:b/>
      <w:lang w:val="en-GB" w:eastAsia="en-US"/>
    </w:rPr>
  </w:style>
  <w:style w:type="paragraph" w:styleId="Titolo3">
    <w:name w:val="heading 3"/>
    <w:basedOn w:val="Normale"/>
    <w:next w:val="Text"/>
    <w:link w:val="Titolo3Carattere"/>
    <w:qFormat/>
    <w:rsid w:val="00173219"/>
    <w:pPr>
      <w:keepNext/>
      <w:numPr>
        <w:ilvl w:val="2"/>
        <w:numId w:val="176"/>
      </w:numPr>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C5566B"/>
    <w:pPr>
      <w:keepNext/>
      <w:spacing w:after="200" w:line="288" w:lineRule="auto"/>
      <w:jc w:val="both"/>
      <w:outlineLvl w:val="3"/>
    </w:pPr>
    <w:rPr>
      <w:rFonts w:ascii="Arial" w:eastAsia="Times New Roman" w:hAnsi="Arial" w:cs="Times New Roman"/>
      <w:i/>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basedOn w:val="Carpredefinitoparagrafo"/>
    <w:link w:val="Titolo2"/>
    <w:rsid w:val="00191CB4"/>
    <w:rPr>
      <w:rFonts w:ascii="Arial" w:eastAsia="Times New Roman" w:hAnsi="Arial" w:cs="Times New Roman"/>
      <w:b/>
      <w:lang w:val="en-GB"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uiPriority w:val="3"/>
    <w:rsid w:val="00173219"/>
    <w:rPr>
      <w:rFonts w:ascii="Arial" w:eastAsia="Times New Roman" w:hAnsi="Arial" w:cs="Times New Roman"/>
      <w:b/>
      <w:caps/>
      <w:kern w:val="28"/>
      <w:sz w:val="26"/>
      <w:lang w:val="en-GB" w:eastAsia="en-US"/>
    </w:rPr>
  </w:style>
  <w:style w:type="character" w:customStyle="1" w:styleId="Titolo3Carattere">
    <w:name w:val="Titolo 3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C5566B"/>
    <w:rPr>
      <w:rFonts w:ascii="Arial" w:eastAsia="Times New Roman" w:hAnsi="Arial" w:cs="Times New Roman"/>
      <w:i/>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semiHidden/>
    <w:unhideWhenUsed/>
    <w:rsid w:val="005C4EE8"/>
    <w:rPr>
      <w:rFonts w:ascii="Tahoma" w:hAnsi="Tahoma" w:cs="Tahoma"/>
      <w:sz w:val="16"/>
      <w:szCs w:val="16"/>
    </w:rPr>
  </w:style>
  <w:style w:type="character" w:customStyle="1" w:styleId="TestofumettoCarattere">
    <w:name w:val="Testo fumetto Carattere"/>
    <w:link w:val="Testofumetto"/>
    <w:uiPriority w:val="99"/>
    <w:semiHidden/>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basedOn w:val="Normale"/>
    <w:link w:val="PidipaginaCarattere"/>
    <w:unhideWhenUsed/>
    <w:rsid w:val="003A7E4F"/>
    <w:pPr>
      <w:tabs>
        <w:tab w:val="center" w:pos="4819"/>
        <w:tab w:val="right" w:pos="9638"/>
      </w:tabs>
    </w:pPr>
  </w:style>
  <w:style w:type="character" w:customStyle="1" w:styleId="PidipaginaCarattere">
    <w:name w:val="Piè di pagina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AA1ACB"/>
    <w:pPr>
      <w:numPr>
        <w:numId w:val="129"/>
      </w:numPr>
      <w:tabs>
        <w:tab w:val="left" w:pos="284"/>
      </w:tabs>
      <w:spacing w:before="100" w:beforeAutospacing="1" w:after="120" w:line="312" w:lineRule="auto"/>
      <w:jc w:val="both"/>
    </w:pPr>
    <w:rPr>
      <w:rFonts w:ascii="Arial" w:eastAsia="Times New Roman" w:hAnsi="Arial" w:cs="Times New Roman"/>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semiHidden/>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semiHidden/>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3"/>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4"/>
      </w:numPr>
      <w:tabs>
        <w:tab w:val="clear" w:pos="5443"/>
        <w:tab w:val="num" w:pos="357"/>
      </w:tabs>
      <w:ind w:left="357" w:hanging="357"/>
    </w:pPr>
  </w:style>
  <w:style w:type="paragraph" w:customStyle="1" w:styleId="BulletNumber">
    <w:name w:val="Bullet Number"/>
    <w:basedOn w:val="Text"/>
    <w:rsid w:val="00173219"/>
    <w:pPr>
      <w:numPr>
        <w:numId w:val="5"/>
      </w:numPr>
      <w:tabs>
        <w:tab w:val="clear" w:pos="4990"/>
        <w:tab w:val="num" w:pos="360"/>
      </w:tabs>
      <w:ind w:left="284" w:hanging="284"/>
    </w:pPr>
  </w:style>
  <w:style w:type="paragraph" w:customStyle="1" w:styleId="BulletRoman">
    <w:name w:val="Bullet Roman"/>
    <w:basedOn w:val="Text"/>
    <w:rsid w:val="00173219"/>
    <w:pPr>
      <w:numPr>
        <w:numId w:val="6"/>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2"/>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autoRedefine/>
    <w:qFormat/>
    <w:rsid w:val="008E60A3"/>
    <w:pPr>
      <w:pageBreakBefore/>
      <w:numPr>
        <w:numId w:val="151"/>
      </w:numPr>
      <w:spacing w:after="120" w:line="240" w:lineRule="auto"/>
    </w:pPr>
    <w:rPr>
      <w:sz w:val="20"/>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contextualSpacing/>
    </w:pPr>
  </w:style>
  <w:style w:type="paragraph" w:styleId="Numeroelenco2">
    <w:name w:val="List Number 2"/>
    <w:basedOn w:val="Normale"/>
    <w:uiPriority w:val="11"/>
    <w:unhideWhenUsed/>
    <w:qFormat/>
    <w:rsid w:val="00B973BB"/>
    <w:pPr>
      <w:numPr>
        <w:numId w:val="14"/>
      </w:numPr>
      <w:contextualSpacing/>
    </w:pPr>
  </w:style>
  <w:style w:type="paragraph" w:styleId="Numeroelenco3">
    <w:name w:val="List Number 3"/>
    <w:basedOn w:val="Normale"/>
    <w:uiPriority w:val="12"/>
    <w:unhideWhenUsed/>
    <w:qFormat/>
    <w:rsid w:val="00B973BB"/>
    <w:p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semiHidden/>
    <w:unhideWhenUsed/>
    <w:rsid w:val="00853316"/>
    <w:rPr>
      <w:vertAlign w:val="superscript"/>
    </w:rPr>
  </w:style>
  <w:style w:type="paragraph" w:customStyle="1" w:styleId="URSNormalBodyText">
    <w:name w:val="URS Normal Body Text"/>
    <w:basedOn w:val="Normale"/>
    <w:link w:val="URSNormalBodyTextChar"/>
    <w:rsid w:val="000F500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0F5000"/>
    <w:rPr>
      <w:rFonts w:ascii="Arial" w:eastAsia="Times New Roman" w:hAnsi="Arial" w:cs="Times New Roman"/>
      <w:szCs w:val="24"/>
      <w:lang w:val="en-US" w:eastAsia="en-US"/>
    </w:rPr>
  </w:style>
  <w:style w:type="character" w:styleId="Enfasicorsivo">
    <w:name w:val="Emphasis"/>
    <w:basedOn w:val="Carpredefinitoparagrafo"/>
    <w:uiPriority w:val="20"/>
    <w:qFormat/>
    <w:rsid w:val="00BA2709"/>
    <w:rPr>
      <w:i/>
      <w:iCs/>
    </w:rPr>
  </w:style>
  <w:style w:type="paragraph" w:customStyle="1" w:styleId="p1">
    <w:name w:val="p1"/>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BA2709"/>
  </w:style>
  <w:style w:type="character" w:customStyle="1" w:styleId="s2">
    <w:name w:val="s2"/>
    <w:basedOn w:val="Carpredefinitoparagrafo"/>
    <w:rsid w:val="00BA2709"/>
  </w:style>
  <w:style w:type="character" w:styleId="Enfasigrassetto">
    <w:name w:val="Strong"/>
    <w:basedOn w:val="Carpredefinitoparagrafo"/>
    <w:uiPriority w:val="22"/>
    <w:qFormat/>
    <w:rsid w:val="00BA2709"/>
    <w:rPr>
      <w:b/>
      <w:bCs/>
    </w:rPr>
  </w:style>
  <w:style w:type="paragraph" w:customStyle="1" w:styleId="p2">
    <w:name w:val="p2"/>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BA2709"/>
  </w:style>
  <w:style w:type="character" w:styleId="Rimandocommento">
    <w:name w:val="annotation reference"/>
    <w:basedOn w:val="Carpredefinitoparagrafo"/>
    <w:semiHidden/>
    <w:unhideWhenUsed/>
    <w:rsid w:val="007E4641"/>
    <w:rPr>
      <w:sz w:val="16"/>
      <w:szCs w:val="16"/>
    </w:rPr>
  </w:style>
  <w:style w:type="paragraph" w:customStyle="1" w:styleId="puce2">
    <w:name w:val="puce2"/>
    <w:basedOn w:val="Normale"/>
    <w:rsid w:val="00B01681"/>
    <w:pPr>
      <w:numPr>
        <w:numId w:val="30"/>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C22BB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F04ABD"/>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E17EEA"/>
  </w:style>
  <w:style w:type="paragraph" w:customStyle="1" w:styleId="Appendix">
    <w:name w:val="Appendix"/>
    <w:basedOn w:val="Titolo1"/>
    <w:next w:val="Corpotesto"/>
    <w:uiPriority w:val="7"/>
    <w:qFormat/>
    <w:rsid w:val="00854D38"/>
    <w:pPr>
      <w:keepLines/>
      <w:pageBreakBefore/>
      <w:numPr>
        <w:numId w:val="44"/>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B044DA"/>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B044DA"/>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B044DA"/>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B044DA"/>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B044DA"/>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B044DA"/>
    <w:pPr>
      <w:spacing w:after="100" w:line="276" w:lineRule="auto"/>
      <w:ind w:left="1760"/>
    </w:pPr>
    <w:rPr>
      <w:rFonts w:asciiTheme="minorHAnsi" w:eastAsiaTheme="minorEastAsia" w:hAnsiTheme="minorHAnsi" w:cstheme="minorBidi"/>
      <w:sz w:val="22"/>
      <w:szCs w:val="22"/>
    </w:rPr>
  </w:style>
  <w:style w:type="paragraph" w:styleId="Titolo">
    <w:name w:val="Title"/>
    <w:basedOn w:val="Normale"/>
    <w:link w:val="TitoloCarattere"/>
    <w:qFormat/>
    <w:rsid w:val="005B5C9F"/>
    <w:pPr>
      <w:jc w:val="center"/>
    </w:pPr>
    <w:rPr>
      <w:rFonts w:ascii="Times New Roman" w:eastAsia="Times New Roman" w:hAnsi="Times New Roman" w:cs="Times New Roman"/>
      <w:sz w:val="48"/>
      <w:szCs w:val="24"/>
    </w:rPr>
  </w:style>
  <w:style w:type="character" w:customStyle="1" w:styleId="TitoloCarattere">
    <w:name w:val="Titolo Carattere"/>
    <w:basedOn w:val="Carpredefinitoparagrafo"/>
    <w:link w:val="Titolo"/>
    <w:rsid w:val="005B5C9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787F58"/>
    <w:rPr>
      <w:rFonts w:ascii="Arial" w:eastAsia="Times New Roman" w:hAnsi="Arial" w:cs="Times New Roman"/>
      <w:b/>
      <w:bCs/>
      <w:lang w:val="en-GB" w:eastAsia="en-US"/>
    </w:rPr>
  </w:style>
  <w:style w:type="paragraph" w:customStyle="1" w:styleId="AECOMBodyText">
    <w:name w:val="AECOM Body Text"/>
    <w:qFormat/>
    <w:rsid w:val="00FB1694"/>
    <w:pPr>
      <w:spacing w:before="180" w:line="276" w:lineRule="auto"/>
      <w:jc w:val="both"/>
    </w:pPr>
    <w:rPr>
      <w:rFonts w:ascii="Arial" w:eastAsia="Arial" w:hAnsi="Arial" w:cs="Times New Roman"/>
      <w:color w:val="00000A"/>
      <w:sz w:val="18"/>
      <w:szCs w:val="22"/>
      <w:lang w:val="en-US"/>
    </w:rPr>
  </w:style>
  <w:style w:type="paragraph" w:customStyle="1" w:styleId="Default">
    <w:name w:val="Default"/>
    <w:rsid w:val="0068116E"/>
    <w:pPr>
      <w:autoSpaceDE w:val="0"/>
      <w:autoSpaceDN w:val="0"/>
      <w:adjustRightInd w:val="0"/>
    </w:pPr>
    <w:rPr>
      <w:rFonts w:ascii="Arial" w:hAnsi="Arial"/>
      <w:color w:val="000000"/>
      <w:sz w:val="24"/>
      <w:szCs w:val="24"/>
      <w:lang w:val="en-GB"/>
    </w:rPr>
  </w:style>
  <w:style w:type="character" w:styleId="Testosegnaposto">
    <w:name w:val="Placeholder Text"/>
    <w:basedOn w:val="Carpredefinitoparagrafo"/>
    <w:uiPriority w:val="99"/>
    <w:semiHidden/>
    <w:rsid w:val="00631BE5"/>
    <w:rPr>
      <w:color w:val="808080"/>
    </w:rPr>
  </w:style>
  <w:style w:type="numbering" w:customStyle="1" w:styleId="Style1">
    <w:name w:val="Style1"/>
    <w:uiPriority w:val="99"/>
    <w:rsid w:val="008E60A3"/>
    <w:pPr>
      <w:numPr>
        <w:numId w:val="141"/>
      </w:numPr>
    </w:pPr>
  </w:style>
  <w:style w:type="numbering" w:customStyle="1" w:styleId="Style2">
    <w:name w:val="Style2"/>
    <w:uiPriority w:val="99"/>
    <w:rsid w:val="008E60A3"/>
    <w:pPr>
      <w:numPr>
        <w:numId w:val="144"/>
      </w:numPr>
    </w:pPr>
  </w:style>
  <w:style w:type="numbering" w:customStyle="1" w:styleId="Style3">
    <w:name w:val="Style3"/>
    <w:uiPriority w:val="99"/>
    <w:rsid w:val="008E60A3"/>
    <w:pPr>
      <w:numPr>
        <w:numId w:val="147"/>
      </w:numPr>
    </w:pPr>
  </w:style>
  <w:style w:type="numbering" w:customStyle="1" w:styleId="Style4">
    <w:name w:val="Style4"/>
    <w:uiPriority w:val="99"/>
    <w:rsid w:val="008E60A3"/>
    <w:pPr>
      <w:numPr>
        <w:numId w:val="158"/>
      </w:numPr>
    </w:pPr>
  </w:style>
  <w:style w:type="numbering" w:customStyle="1" w:styleId="Style5">
    <w:name w:val="Style5"/>
    <w:uiPriority w:val="99"/>
    <w:rsid w:val="008E60A3"/>
    <w:pPr>
      <w:numPr>
        <w:numId w:val="167"/>
      </w:numPr>
    </w:pPr>
  </w:style>
  <w:style w:type="numbering" w:customStyle="1" w:styleId="Style6">
    <w:name w:val="Style6"/>
    <w:uiPriority w:val="99"/>
    <w:rsid w:val="00EB764A"/>
    <w:pPr>
      <w:numPr>
        <w:numId w:val="170"/>
      </w:numPr>
    </w:pPr>
  </w:style>
  <w:style w:type="numbering" w:customStyle="1" w:styleId="Style7">
    <w:name w:val="Style7"/>
    <w:uiPriority w:val="99"/>
    <w:rsid w:val="00EB764A"/>
    <w:pPr>
      <w:numPr>
        <w:numId w:val="172"/>
      </w:numPr>
    </w:pPr>
  </w:style>
  <w:style w:type="numbering" w:customStyle="1" w:styleId="Style8">
    <w:name w:val="Style8"/>
    <w:uiPriority w:val="99"/>
    <w:rsid w:val="00EB764A"/>
    <w:pPr>
      <w:numPr>
        <w:numId w:val="174"/>
      </w:numPr>
    </w:pPr>
  </w:style>
  <w:style w:type="numbering" w:customStyle="1" w:styleId="Style9">
    <w:name w:val="Style9"/>
    <w:uiPriority w:val="99"/>
    <w:rsid w:val="00EB764A"/>
    <w:pPr>
      <w:numPr>
        <w:numId w:val="177"/>
      </w:numPr>
    </w:pPr>
  </w:style>
  <w:style w:type="numbering" w:customStyle="1" w:styleId="Style10">
    <w:name w:val="Style10"/>
    <w:uiPriority w:val="99"/>
    <w:rsid w:val="00EB764A"/>
    <w:pPr>
      <w:numPr>
        <w:numId w:val="179"/>
      </w:numPr>
    </w:pPr>
  </w:style>
  <w:style w:type="numbering" w:customStyle="1" w:styleId="Style11">
    <w:name w:val="Style11"/>
    <w:uiPriority w:val="99"/>
    <w:rsid w:val="00C031D6"/>
    <w:pPr>
      <w:numPr>
        <w:numId w:val="18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table of figures" w:uiPriority="0"/>
    <w:lsdException w:name="annotation reference" w:uiPriority="0"/>
    <w:lsdException w:name="page number" w:uiPriority="0" w:qFormat="1"/>
    <w:lsdException w:name="List" w:uiPriority="0"/>
    <w:lsdException w:name="List Bullet" w:uiPriority="0"/>
    <w:lsdException w:name="List Number" w:uiPriority="10" w:qFormat="1"/>
    <w:lsdException w:name="List Number 2" w:uiPriority="11" w:qFormat="1"/>
    <w:lsdException w:name="List Number 3" w:uiPriority="12" w:qFormat="1"/>
    <w:lsdException w:name="Title" w:semiHidden="0" w:uiPriority="0" w:unhideWhenUsed="0" w:qFormat="1"/>
    <w:lsdException w:name="Default Paragraph Font" w:uiPriority="1"/>
    <w:lsdException w:name="Body Text" w:qFormat="1"/>
    <w:lsdException w:name="List Continue" w:uiPriority="0"/>
    <w:lsdException w:name="Subtitle" w:semiHidden="0" w:uiPriority="11"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aliases w:val="h1,Titolo 1/gr,Titolo 1 Carattere Carattere,1Rapport,URS,Ch"/>
    <w:basedOn w:val="Normale"/>
    <w:next w:val="Titolo2"/>
    <w:link w:val="Titolo1Carattere"/>
    <w:qFormat/>
    <w:rsid w:val="00173219"/>
    <w:pPr>
      <w:keepNext/>
      <w:spacing w:before="240" w:after="240" w:line="288" w:lineRule="auto"/>
      <w:jc w:val="both"/>
      <w:outlineLvl w:val="0"/>
    </w:pPr>
    <w:rPr>
      <w:rFonts w:ascii="Arial" w:eastAsia="Times New Roman" w:hAnsi="Arial" w:cs="Times New Roman"/>
      <w:b/>
      <w:caps/>
      <w:kern w:val="28"/>
      <w:sz w:val="26"/>
      <w:lang w:val="en-GB" w:eastAsia="en-US"/>
    </w:rPr>
  </w:style>
  <w:style w:type="paragraph" w:styleId="Titolo2">
    <w:name w:val="heading 2"/>
    <w:basedOn w:val="Normale"/>
    <w:next w:val="Text"/>
    <w:link w:val="Titolo2Carattere"/>
    <w:qFormat/>
    <w:rsid w:val="00191CB4"/>
    <w:pPr>
      <w:keepNext/>
      <w:spacing w:after="120"/>
      <w:jc w:val="both"/>
      <w:outlineLvl w:val="1"/>
    </w:pPr>
    <w:rPr>
      <w:rFonts w:ascii="Arial" w:eastAsia="Times New Roman" w:hAnsi="Arial" w:cs="Times New Roman"/>
      <w:b/>
      <w:lang w:val="en-GB" w:eastAsia="en-US"/>
    </w:rPr>
  </w:style>
  <w:style w:type="paragraph" w:styleId="Titolo3">
    <w:name w:val="heading 3"/>
    <w:basedOn w:val="Normale"/>
    <w:next w:val="Text"/>
    <w:link w:val="Titolo3Carattere"/>
    <w:qFormat/>
    <w:rsid w:val="00173219"/>
    <w:pPr>
      <w:keepNext/>
      <w:numPr>
        <w:ilvl w:val="2"/>
        <w:numId w:val="176"/>
      </w:numPr>
      <w:spacing w:after="200" w:line="288" w:lineRule="auto"/>
      <w:jc w:val="both"/>
      <w:outlineLvl w:val="2"/>
    </w:pPr>
    <w:rPr>
      <w:rFonts w:ascii="Arial" w:eastAsia="Times New Roman" w:hAnsi="Arial" w:cs="Times New Roman"/>
      <w:b/>
      <w:sz w:val="22"/>
      <w:lang w:val="en-GB" w:eastAsia="en-US"/>
    </w:rPr>
  </w:style>
  <w:style w:type="paragraph" w:styleId="Titolo4">
    <w:name w:val="heading 4"/>
    <w:aliases w:val="h4"/>
    <w:basedOn w:val="Normale"/>
    <w:next w:val="Text"/>
    <w:link w:val="Titolo4Carattere"/>
    <w:qFormat/>
    <w:rsid w:val="00C5566B"/>
    <w:pPr>
      <w:keepNext/>
      <w:spacing w:after="200" w:line="288" w:lineRule="auto"/>
      <w:jc w:val="both"/>
      <w:outlineLvl w:val="3"/>
    </w:pPr>
    <w:rPr>
      <w:rFonts w:ascii="Arial" w:eastAsia="Times New Roman" w:hAnsi="Arial" w:cs="Times New Roman"/>
      <w:i/>
      <w:lang w:val="en-GB" w:eastAsia="en-US"/>
    </w:rPr>
  </w:style>
  <w:style w:type="paragraph" w:styleId="Titolo5">
    <w:name w:val="heading 5"/>
    <w:basedOn w:val="Normale"/>
    <w:next w:val="Text"/>
    <w:link w:val="Titolo5Carattere"/>
    <w:qFormat/>
    <w:rsid w:val="00173219"/>
    <w:pPr>
      <w:keepNext/>
      <w:spacing w:after="200" w:line="288" w:lineRule="auto"/>
      <w:jc w:val="both"/>
      <w:outlineLvl w:val="4"/>
    </w:pPr>
    <w:rPr>
      <w:rFonts w:ascii="Arial" w:eastAsia="Times New Roman" w:hAnsi="Arial" w:cs="Times New Roman"/>
      <w:b/>
      <w:lang w:val="en-GB" w:eastAsia="en-US"/>
    </w:rPr>
  </w:style>
  <w:style w:type="paragraph" w:styleId="Titolo6">
    <w:name w:val="heading 6"/>
    <w:basedOn w:val="Normale"/>
    <w:next w:val="Text"/>
    <w:link w:val="Titolo6Carattere"/>
    <w:qFormat/>
    <w:rsid w:val="00173219"/>
    <w:pPr>
      <w:keepNext/>
      <w:spacing w:after="200" w:line="288" w:lineRule="auto"/>
      <w:jc w:val="both"/>
      <w:outlineLvl w:val="5"/>
    </w:pPr>
    <w:rPr>
      <w:rFonts w:ascii="Arial" w:eastAsia="Times New Roman" w:hAnsi="Arial" w:cs="Times New Roman"/>
      <w:b/>
      <w:lang w:val="en-GB" w:eastAsia="en-US"/>
    </w:rPr>
  </w:style>
  <w:style w:type="paragraph" w:styleId="Titolo7">
    <w:name w:val="heading 7"/>
    <w:basedOn w:val="Normale"/>
    <w:next w:val="Text"/>
    <w:link w:val="Titolo7Carattere"/>
    <w:qFormat/>
    <w:rsid w:val="00173219"/>
    <w:pPr>
      <w:spacing w:after="200" w:line="288" w:lineRule="auto"/>
      <w:jc w:val="both"/>
      <w:outlineLvl w:val="6"/>
    </w:pPr>
    <w:rPr>
      <w:rFonts w:ascii="Arial" w:eastAsia="Times New Roman" w:hAnsi="Arial" w:cs="Times New Roman"/>
      <w:b/>
      <w:lang w:val="en-GB" w:eastAsia="en-US"/>
    </w:rPr>
  </w:style>
  <w:style w:type="paragraph" w:styleId="Titolo8">
    <w:name w:val="heading 8"/>
    <w:basedOn w:val="Normale"/>
    <w:next w:val="Text"/>
    <w:link w:val="Titolo8Carattere"/>
    <w:qFormat/>
    <w:rsid w:val="00173219"/>
    <w:pPr>
      <w:spacing w:after="200" w:line="288" w:lineRule="auto"/>
      <w:jc w:val="both"/>
      <w:outlineLvl w:val="7"/>
    </w:pPr>
    <w:rPr>
      <w:rFonts w:ascii="Arial" w:eastAsia="Times New Roman" w:hAnsi="Arial" w:cs="Times New Roman"/>
      <w:lang w:val="en-GB" w:eastAsia="en-US"/>
    </w:rPr>
  </w:style>
  <w:style w:type="paragraph" w:styleId="Titolo9">
    <w:name w:val="heading 9"/>
    <w:basedOn w:val="Normale"/>
    <w:next w:val="Text"/>
    <w:link w:val="Titolo9Carattere"/>
    <w:qFormat/>
    <w:rsid w:val="00173219"/>
    <w:pPr>
      <w:spacing w:after="200" w:line="288" w:lineRule="auto"/>
      <w:jc w:val="both"/>
      <w:outlineLvl w:val="8"/>
    </w:pPr>
    <w:rPr>
      <w:rFonts w:ascii="Arial" w:eastAsia="Times New Roman" w:hAnsi="Arial" w:cs="Times New Roman"/>
      <w:lang w:val="en-GB"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ext">
    <w:name w:val="Text"/>
    <w:basedOn w:val="Normale"/>
    <w:link w:val="TextCarattere"/>
    <w:rsid w:val="00173219"/>
    <w:pPr>
      <w:spacing w:after="200" w:line="288" w:lineRule="auto"/>
      <w:ind w:left="3969"/>
      <w:jc w:val="both"/>
    </w:pPr>
    <w:rPr>
      <w:rFonts w:ascii="Arial" w:eastAsia="Times New Roman" w:hAnsi="Arial" w:cs="Times New Roman"/>
      <w:lang w:val="en-GB" w:eastAsia="en-US"/>
    </w:rPr>
  </w:style>
  <w:style w:type="character" w:customStyle="1" w:styleId="TextCarattere">
    <w:name w:val="Text Carattere"/>
    <w:link w:val="Text"/>
    <w:qFormat/>
    <w:locked/>
    <w:rsid w:val="00173219"/>
    <w:rPr>
      <w:rFonts w:ascii="Arial" w:eastAsia="Times New Roman" w:hAnsi="Arial" w:cs="Times New Roman"/>
      <w:lang w:val="en-GB" w:eastAsia="en-US"/>
    </w:rPr>
  </w:style>
  <w:style w:type="character" w:customStyle="1" w:styleId="Titolo2Carattere">
    <w:name w:val="Titolo 2 Carattere"/>
    <w:basedOn w:val="Carpredefinitoparagrafo"/>
    <w:link w:val="Titolo2"/>
    <w:rsid w:val="00191CB4"/>
    <w:rPr>
      <w:rFonts w:ascii="Arial" w:eastAsia="Times New Roman" w:hAnsi="Arial" w:cs="Times New Roman"/>
      <w:b/>
      <w:lang w:val="en-GB" w:eastAsia="en-US"/>
    </w:rPr>
  </w:style>
  <w:style w:type="character" w:customStyle="1" w:styleId="Titolo1Carattere">
    <w:name w:val="Titolo 1 Carattere"/>
    <w:aliases w:val="h1 Carattere,Titolo 1/gr Carattere,Titolo 1 Carattere Carattere Carattere,1Rapport Carattere,URS Carattere,Ch Carattere"/>
    <w:basedOn w:val="Carpredefinitoparagrafo"/>
    <w:link w:val="Titolo1"/>
    <w:uiPriority w:val="3"/>
    <w:rsid w:val="00173219"/>
    <w:rPr>
      <w:rFonts w:ascii="Arial" w:eastAsia="Times New Roman" w:hAnsi="Arial" w:cs="Times New Roman"/>
      <w:b/>
      <w:caps/>
      <w:kern w:val="28"/>
      <w:sz w:val="26"/>
      <w:lang w:val="en-GB" w:eastAsia="en-US"/>
    </w:rPr>
  </w:style>
  <w:style w:type="character" w:customStyle="1" w:styleId="Titolo3Carattere">
    <w:name w:val="Titolo 3 Carattere"/>
    <w:basedOn w:val="Carpredefinitoparagrafo"/>
    <w:link w:val="Titolo3"/>
    <w:rsid w:val="00173219"/>
    <w:rPr>
      <w:rFonts w:ascii="Arial" w:eastAsia="Times New Roman" w:hAnsi="Arial" w:cs="Times New Roman"/>
      <w:b/>
      <w:sz w:val="22"/>
      <w:lang w:val="en-GB" w:eastAsia="en-US"/>
    </w:rPr>
  </w:style>
  <w:style w:type="character" w:customStyle="1" w:styleId="Titolo4Carattere">
    <w:name w:val="Titolo 4 Carattere"/>
    <w:aliases w:val="h4 Carattere"/>
    <w:basedOn w:val="Carpredefinitoparagrafo"/>
    <w:link w:val="Titolo4"/>
    <w:rsid w:val="00C5566B"/>
    <w:rPr>
      <w:rFonts w:ascii="Arial" w:eastAsia="Times New Roman" w:hAnsi="Arial" w:cs="Times New Roman"/>
      <w:i/>
      <w:lang w:val="en-GB" w:eastAsia="en-US"/>
    </w:rPr>
  </w:style>
  <w:style w:type="character" w:customStyle="1" w:styleId="Titolo5Carattere">
    <w:name w:val="Titolo 5 Carattere"/>
    <w:basedOn w:val="Carpredefinitoparagrafo"/>
    <w:link w:val="Titolo5"/>
    <w:rsid w:val="00173219"/>
    <w:rPr>
      <w:rFonts w:ascii="Arial" w:eastAsia="Times New Roman" w:hAnsi="Arial" w:cs="Times New Roman"/>
      <w:b/>
      <w:lang w:val="en-GB" w:eastAsia="en-US"/>
    </w:rPr>
  </w:style>
  <w:style w:type="character" w:customStyle="1" w:styleId="Titolo6Carattere">
    <w:name w:val="Titolo 6 Carattere"/>
    <w:basedOn w:val="Carpredefinitoparagrafo"/>
    <w:link w:val="Titolo6"/>
    <w:rsid w:val="00173219"/>
    <w:rPr>
      <w:rFonts w:ascii="Arial" w:eastAsia="Times New Roman" w:hAnsi="Arial" w:cs="Times New Roman"/>
      <w:b/>
      <w:lang w:val="en-GB" w:eastAsia="en-US"/>
    </w:rPr>
  </w:style>
  <w:style w:type="character" w:customStyle="1" w:styleId="Titolo7Carattere">
    <w:name w:val="Titolo 7 Carattere"/>
    <w:basedOn w:val="Carpredefinitoparagrafo"/>
    <w:link w:val="Titolo7"/>
    <w:rsid w:val="00173219"/>
    <w:rPr>
      <w:rFonts w:ascii="Arial" w:eastAsia="Times New Roman" w:hAnsi="Arial" w:cs="Times New Roman"/>
      <w:b/>
      <w:lang w:val="en-GB" w:eastAsia="en-US"/>
    </w:rPr>
  </w:style>
  <w:style w:type="character" w:customStyle="1" w:styleId="Titolo8Carattere">
    <w:name w:val="Titolo 8 Carattere"/>
    <w:basedOn w:val="Carpredefinitoparagrafo"/>
    <w:link w:val="Titolo8"/>
    <w:rsid w:val="00173219"/>
    <w:rPr>
      <w:rFonts w:ascii="Arial" w:eastAsia="Times New Roman" w:hAnsi="Arial" w:cs="Times New Roman"/>
      <w:lang w:val="en-GB" w:eastAsia="en-US"/>
    </w:rPr>
  </w:style>
  <w:style w:type="character" w:customStyle="1" w:styleId="Titolo9Carattere">
    <w:name w:val="Titolo 9 Carattere"/>
    <w:basedOn w:val="Carpredefinitoparagrafo"/>
    <w:link w:val="Titolo9"/>
    <w:rsid w:val="00173219"/>
    <w:rPr>
      <w:rFonts w:ascii="Arial" w:eastAsia="Times New Roman" w:hAnsi="Arial" w:cs="Times New Roman"/>
      <w:lang w:val="en-GB" w:eastAsia="en-US"/>
    </w:rPr>
  </w:style>
  <w:style w:type="paragraph" w:styleId="Paragrafoelenco">
    <w:name w:val="List Paragraph"/>
    <w:basedOn w:val="Normale"/>
    <w:uiPriority w:val="34"/>
    <w:qFormat/>
    <w:rsid w:val="006479A3"/>
    <w:pPr>
      <w:ind w:left="708"/>
    </w:pPr>
  </w:style>
  <w:style w:type="paragraph" w:styleId="Testofumetto">
    <w:name w:val="Balloon Text"/>
    <w:basedOn w:val="Normale"/>
    <w:link w:val="TestofumettoCarattere"/>
    <w:uiPriority w:val="99"/>
    <w:semiHidden/>
    <w:unhideWhenUsed/>
    <w:rsid w:val="005C4EE8"/>
    <w:rPr>
      <w:rFonts w:ascii="Tahoma" w:hAnsi="Tahoma" w:cs="Tahoma"/>
      <w:sz w:val="16"/>
      <w:szCs w:val="16"/>
    </w:rPr>
  </w:style>
  <w:style w:type="character" w:customStyle="1" w:styleId="TestofumettoCarattere">
    <w:name w:val="Testo fumetto Carattere"/>
    <w:link w:val="Testofumetto"/>
    <w:uiPriority w:val="99"/>
    <w:semiHidden/>
    <w:rsid w:val="005C4EE8"/>
    <w:rPr>
      <w:rFonts w:ascii="Tahoma" w:hAnsi="Tahoma" w:cs="Tahoma"/>
      <w:sz w:val="16"/>
      <w:szCs w:val="16"/>
    </w:rPr>
  </w:style>
  <w:style w:type="paragraph" w:styleId="Intestazione">
    <w:name w:val="header"/>
    <w:aliases w:val="Header 1"/>
    <w:basedOn w:val="Normale"/>
    <w:link w:val="IntestazioneCarattere"/>
    <w:unhideWhenUsed/>
    <w:rsid w:val="003A7E4F"/>
    <w:pPr>
      <w:tabs>
        <w:tab w:val="center" w:pos="4819"/>
        <w:tab w:val="right" w:pos="9638"/>
      </w:tabs>
    </w:pPr>
  </w:style>
  <w:style w:type="character" w:customStyle="1" w:styleId="IntestazioneCarattere">
    <w:name w:val="Intestazione Carattere"/>
    <w:aliases w:val="Header 1 Carattere"/>
    <w:basedOn w:val="Carpredefinitoparagrafo"/>
    <w:link w:val="Intestazione"/>
    <w:uiPriority w:val="99"/>
    <w:qFormat/>
    <w:rsid w:val="003A7E4F"/>
  </w:style>
  <w:style w:type="paragraph" w:styleId="Pidipagina">
    <w:name w:val="footer"/>
    <w:basedOn w:val="Normale"/>
    <w:link w:val="PidipaginaCarattere"/>
    <w:unhideWhenUsed/>
    <w:rsid w:val="003A7E4F"/>
    <w:pPr>
      <w:tabs>
        <w:tab w:val="center" w:pos="4819"/>
        <w:tab w:val="right" w:pos="9638"/>
      </w:tabs>
    </w:pPr>
  </w:style>
  <w:style w:type="character" w:customStyle="1" w:styleId="PidipaginaCarattere">
    <w:name w:val="Piè di pagina Carattere"/>
    <w:basedOn w:val="Carpredefinitoparagrafo"/>
    <w:link w:val="Pidipagina"/>
    <w:uiPriority w:val="99"/>
    <w:qFormat/>
    <w:rsid w:val="003A7E4F"/>
  </w:style>
  <w:style w:type="paragraph" w:styleId="Corpotesto">
    <w:name w:val="Body Text"/>
    <w:basedOn w:val="Normale"/>
    <w:link w:val="CorpotestoCarattere"/>
    <w:uiPriority w:val="99"/>
    <w:qFormat/>
    <w:rsid w:val="00EA7088"/>
    <w:pPr>
      <w:spacing w:after="180" w:line="240" w:lineRule="atLeast"/>
    </w:pPr>
    <w:rPr>
      <w:rFonts w:asciiTheme="minorHAnsi" w:eastAsiaTheme="minorHAnsi" w:hAnsiTheme="minorHAnsi" w:cstheme="minorBidi"/>
      <w:kern w:val="18"/>
      <w:sz w:val="18"/>
      <w:szCs w:val="18"/>
      <w:lang w:val="en-US" w:eastAsia="en-US"/>
    </w:rPr>
  </w:style>
  <w:style w:type="character" w:customStyle="1" w:styleId="CorpotestoCarattere">
    <w:name w:val="Corpo testo Carattere"/>
    <w:basedOn w:val="Carpredefinitoparagrafo"/>
    <w:link w:val="Corpotesto"/>
    <w:uiPriority w:val="99"/>
    <w:rsid w:val="00EA7088"/>
    <w:rPr>
      <w:rFonts w:asciiTheme="minorHAnsi" w:eastAsiaTheme="minorHAnsi" w:hAnsiTheme="minorHAnsi" w:cstheme="minorBidi"/>
      <w:kern w:val="18"/>
      <w:sz w:val="18"/>
      <w:szCs w:val="18"/>
      <w:lang w:val="en-US" w:eastAsia="en-US"/>
    </w:rPr>
  </w:style>
  <w:style w:type="table" w:customStyle="1" w:styleId="AECOMtable">
    <w:name w:val="AECOM table"/>
    <w:basedOn w:val="Tabellanormale"/>
    <w:uiPriority w:val="99"/>
    <w:unhideWhenUsed/>
    <w:rsid w:val="00EA7088"/>
    <w:rPr>
      <w:rFonts w:asciiTheme="minorHAnsi" w:eastAsiaTheme="minorHAnsi" w:hAnsiTheme="minorHAnsi" w:cstheme="minorBidi"/>
      <w:sz w:val="16"/>
      <w:szCs w:val="18"/>
      <w:lang w:val="en-GB" w:eastAsia="en-US"/>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4F81BD" w:themeColor="accent1"/>
        <w:sz w:val="16"/>
      </w:rPr>
      <w:tblPr/>
      <w:tcPr>
        <w:tcBorders>
          <w:top w:val="nil"/>
          <w:left w:val="nil"/>
          <w:bottom w:val="single" w:sz="12" w:space="0" w:color="4F81BD" w:themeColor="accent1"/>
          <w:right w:val="nil"/>
          <w:insideH w:val="nil"/>
          <w:insideV w:val="nil"/>
          <w:tl2br w:val="nil"/>
          <w:tr2bl w:val="nil"/>
        </w:tcBorders>
      </w:tcPr>
    </w:tblStylePr>
  </w:style>
  <w:style w:type="paragraph" w:customStyle="1" w:styleId="Heading">
    <w:name w:val="Heading"/>
    <w:basedOn w:val="Corpotesto"/>
    <w:next w:val="Corpotesto"/>
    <w:uiPriority w:val="1"/>
    <w:semiHidden/>
    <w:unhideWhenUsed/>
    <w:rsid w:val="00EA7088"/>
    <w:pPr>
      <w:spacing w:after="120"/>
    </w:pPr>
    <w:rPr>
      <w:rFonts w:asciiTheme="majorHAnsi" w:hAnsiTheme="majorHAnsi" w:cstheme="majorHAnsi"/>
      <w:color w:val="1F497D" w:themeColor="text2"/>
      <w:sz w:val="24"/>
    </w:rPr>
  </w:style>
  <w:style w:type="paragraph" w:customStyle="1" w:styleId="Tabletext">
    <w:name w:val="Table text"/>
    <w:basedOn w:val="Corpotesto"/>
    <w:uiPriority w:val="1"/>
    <w:qFormat/>
    <w:rsid w:val="00EA7088"/>
    <w:pPr>
      <w:spacing w:before="40" w:after="40" w:line="240" w:lineRule="auto"/>
    </w:pPr>
    <w:rPr>
      <w:sz w:val="16"/>
    </w:rPr>
  </w:style>
  <w:style w:type="paragraph" w:styleId="Corpodeltesto2">
    <w:name w:val="Body Text 2"/>
    <w:basedOn w:val="Normale"/>
    <w:link w:val="Corpodeltesto2Carattere"/>
    <w:rsid w:val="00173219"/>
    <w:pPr>
      <w:widowControl w:val="0"/>
      <w:tabs>
        <w:tab w:val="left" w:pos="-1440"/>
        <w:tab w:val="left" w:pos="-720"/>
        <w:tab w:val="left" w:pos="0"/>
      </w:tabs>
      <w:spacing w:after="200" w:line="288" w:lineRule="auto"/>
      <w:ind w:left="720" w:hanging="720"/>
      <w:jc w:val="both"/>
    </w:pPr>
    <w:rPr>
      <w:rFonts w:ascii="Arial" w:eastAsia="Times New Roman" w:hAnsi="Arial" w:cs="Times New Roman"/>
      <w:spacing w:val="-3"/>
      <w:sz w:val="22"/>
      <w:lang w:val="en-GB" w:eastAsia="en-US"/>
    </w:rPr>
  </w:style>
  <w:style w:type="character" w:customStyle="1" w:styleId="Corpodeltesto2Carattere">
    <w:name w:val="Corpo del testo 2 Carattere"/>
    <w:basedOn w:val="Carpredefinitoparagrafo"/>
    <w:link w:val="Corpodeltesto2"/>
    <w:rsid w:val="00173219"/>
    <w:rPr>
      <w:rFonts w:ascii="Arial" w:eastAsia="Times New Roman" w:hAnsi="Arial" w:cs="Times New Roman"/>
      <w:spacing w:val="-3"/>
      <w:sz w:val="22"/>
      <w:lang w:val="en-GB" w:eastAsia="en-US"/>
    </w:rPr>
  </w:style>
  <w:style w:type="paragraph" w:styleId="Didascalia">
    <w:name w:val="caption"/>
    <w:aliases w:val="Map,figura,Didascalia SIA,Didascalia SIA Carattere,Map1,figura1 Carattere Carattere,figura Carattere,Didascalia Calibri,Carattere Carattere Carattere Char,Carattere Carattere Carattere Char Char Carattere,Tabelle,Didascalia1"/>
    <w:basedOn w:val="Normale"/>
    <w:next w:val="Text"/>
    <w:link w:val="DidascaliaCarattere"/>
    <w:uiPriority w:val="35"/>
    <w:qFormat/>
    <w:rsid w:val="00173219"/>
    <w:pPr>
      <w:spacing w:before="200" w:after="200" w:line="288" w:lineRule="auto"/>
      <w:ind w:left="4536"/>
      <w:jc w:val="both"/>
    </w:pPr>
    <w:rPr>
      <w:rFonts w:ascii="Arial" w:eastAsia="Times New Roman" w:hAnsi="Arial" w:cs="Times New Roman"/>
      <w:b/>
      <w:bCs/>
      <w:lang w:val="en-GB" w:eastAsia="en-US"/>
    </w:rPr>
  </w:style>
  <w:style w:type="paragraph" w:styleId="Puntoelenco">
    <w:name w:val="List Bullet"/>
    <w:basedOn w:val="Text"/>
    <w:rsid w:val="00173219"/>
    <w:pPr>
      <w:ind w:left="0"/>
    </w:pPr>
  </w:style>
  <w:style w:type="paragraph" w:styleId="Elencocontinua">
    <w:name w:val="List Continue"/>
    <w:aliases w:val="List line"/>
    <w:basedOn w:val="Normale"/>
    <w:next w:val="Text"/>
    <w:autoRedefine/>
    <w:rsid w:val="00173219"/>
    <w:pPr>
      <w:numPr>
        <w:numId w:val="1"/>
      </w:numPr>
      <w:tabs>
        <w:tab w:val="clear" w:pos="357"/>
        <w:tab w:val="left" w:pos="284"/>
      </w:tabs>
      <w:spacing w:after="200" w:line="312" w:lineRule="auto"/>
      <w:ind w:left="568" w:hanging="284"/>
      <w:jc w:val="both"/>
    </w:pPr>
    <w:rPr>
      <w:rFonts w:ascii="Arial" w:eastAsia="Times New Roman" w:hAnsi="Arial" w:cs="Times New Roman"/>
      <w:lang w:val="en-GB" w:eastAsia="en-US"/>
    </w:rPr>
  </w:style>
  <w:style w:type="paragraph" w:styleId="Numeroelenco">
    <w:name w:val="List Number"/>
    <w:basedOn w:val="Normale"/>
    <w:next w:val="Text"/>
    <w:autoRedefine/>
    <w:uiPriority w:val="10"/>
    <w:qFormat/>
    <w:rsid w:val="00AA1ACB"/>
    <w:pPr>
      <w:numPr>
        <w:numId w:val="129"/>
      </w:numPr>
      <w:tabs>
        <w:tab w:val="left" w:pos="284"/>
      </w:tabs>
      <w:spacing w:before="100" w:beforeAutospacing="1" w:after="120" w:line="312" w:lineRule="auto"/>
      <w:jc w:val="both"/>
    </w:pPr>
    <w:rPr>
      <w:rFonts w:ascii="Arial" w:eastAsia="Times New Roman" w:hAnsi="Arial" w:cs="Times New Roman"/>
      <w:lang w:eastAsia="en-US"/>
    </w:rPr>
  </w:style>
  <w:style w:type="paragraph" w:customStyle="1" w:styleId="FrontPage">
    <w:name w:val="FrontPage"/>
    <w:basedOn w:val="Text"/>
    <w:rsid w:val="00173219"/>
    <w:pPr>
      <w:spacing w:after="180" w:line="240" w:lineRule="auto"/>
    </w:pPr>
    <w:rPr>
      <w:b/>
      <w:caps/>
    </w:rPr>
  </w:style>
  <w:style w:type="paragraph" w:customStyle="1" w:styleId="CompanyName">
    <w:name w:val="Company Name"/>
    <w:basedOn w:val="Normale"/>
    <w:rsid w:val="00173219"/>
    <w:pPr>
      <w:spacing w:line="360" w:lineRule="auto"/>
      <w:jc w:val="right"/>
    </w:pPr>
    <w:rPr>
      <w:rFonts w:ascii="Arial" w:eastAsia="Times New Roman" w:hAnsi="Arial" w:cs="Times New Roman"/>
      <w:sz w:val="22"/>
      <w:lang w:val="en-GB" w:eastAsia="en-US"/>
    </w:rPr>
  </w:style>
  <w:style w:type="character" w:styleId="Numeropagina">
    <w:name w:val="page number"/>
    <w:qFormat/>
    <w:rsid w:val="00173219"/>
    <w:rPr>
      <w:rFonts w:ascii="Arial Narrow" w:hAnsi="Arial Narrow"/>
      <w:sz w:val="18"/>
    </w:rPr>
  </w:style>
  <w:style w:type="paragraph" w:styleId="Sommario1">
    <w:name w:val="toc 1"/>
    <w:basedOn w:val="Normale"/>
    <w:next w:val="Normale"/>
    <w:uiPriority w:val="39"/>
    <w:rsid w:val="00173219"/>
    <w:pPr>
      <w:tabs>
        <w:tab w:val="right" w:leader="dot" w:pos="8505"/>
      </w:tabs>
      <w:spacing w:before="240" w:after="200"/>
      <w:ind w:left="737" w:right="1310" w:hanging="737"/>
    </w:pPr>
    <w:rPr>
      <w:rFonts w:ascii="Arial" w:eastAsia="Times New Roman" w:hAnsi="Arial" w:cs="Times New Roman"/>
      <w:b/>
      <w:caps/>
      <w:noProof/>
      <w:lang w:val="en-GB" w:eastAsia="en-US"/>
    </w:rPr>
  </w:style>
  <w:style w:type="paragraph" w:styleId="Sommario2">
    <w:name w:val="toc 2"/>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styleId="Sommario3">
    <w:name w:val="toc 3"/>
    <w:basedOn w:val="Normale"/>
    <w:next w:val="Normale"/>
    <w:uiPriority w:val="39"/>
    <w:rsid w:val="00173219"/>
    <w:pPr>
      <w:tabs>
        <w:tab w:val="right" w:leader="dot" w:pos="8505"/>
      </w:tabs>
      <w:ind w:left="737" w:right="1310" w:hanging="737"/>
      <w:jc w:val="both"/>
    </w:pPr>
    <w:rPr>
      <w:rFonts w:ascii="Arial" w:eastAsia="Times New Roman" w:hAnsi="Arial" w:cs="Times New Roman"/>
      <w:lang w:val="en-GB" w:eastAsia="en-US"/>
    </w:rPr>
  </w:style>
  <w:style w:type="paragraph" w:customStyle="1" w:styleId="FrontTitle">
    <w:name w:val="Front Title"/>
    <w:basedOn w:val="Normale"/>
    <w:rsid w:val="00173219"/>
    <w:pPr>
      <w:spacing w:after="200" w:line="288" w:lineRule="auto"/>
    </w:pPr>
    <w:rPr>
      <w:rFonts w:ascii="Arial" w:eastAsia="Times New Roman" w:hAnsi="Arial" w:cs="Times New Roman"/>
      <w:b/>
      <w:sz w:val="28"/>
      <w:lang w:val="en-GB" w:eastAsia="en-US"/>
    </w:rPr>
  </w:style>
  <w:style w:type="character" w:customStyle="1" w:styleId="MappadocumentoCarattere">
    <w:name w:val="Mappa documento Carattere"/>
    <w:basedOn w:val="Carpredefinitoparagrafo"/>
    <w:link w:val="Mappadocumento"/>
    <w:semiHidden/>
    <w:rsid w:val="00173219"/>
    <w:rPr>
      <w:rFonts w:ascii="Tahoma" w:eastAsia="Times New Roman" w:hAnsi="Tahoma" w:cs="Times New Roman"/>
      <w:shd w:val="clear" w:color="auto" w:fill="000080"/>
      <w:lang w:val="en-GB" w:eastAsia="en-US"/>
    </w:rPr>
  </w:style>
  <w:style w:type="paragraph" w:styleId="Mappadocumento">
    <w:name w:val="Document Map"/>
    <w:basedOn w:val="Normale"/>
    <w:link w:val="MappadocumentoCarattere"/>
    <w:semiHidden/>
    <w:rsid w:val="00173219"/>
    <w:pPr>
      <w:shd w:val="clear" w:color="auto" w:fill="000080"/>
      <w:spacing w:after="200" w:line="288" w:lineRule="auto"/>
      <w:jc w:val="both"/>
    </w:pPr>
    <w:rPr>
      <w:rFonts w:ascii="Tahoma" w:eastAsia="Times New Roman" w:hAnsi="Tahoma" w:cs="Times New Roman"/>
      <w:lang w:val="en-GB" w:eastAsia="en-US"/>
    </w:rPr>
  </w:style>
  <w:style w:type="paragraph" w:styleId="Rientronormale">
    <w:name w:val="Normal Indent"/>
    <w:basedOn w:val="Normale"/>
    <w:rsid w:val="00173219"/>
    <w:pPr>
      <w:spacing w:after="200" w:line="288" w:lineRule="auto"/>
      <w:ind w:left="720"/>
      <w:jc w:val="both"/>
    </w:pPr>
    <w:rPr>
      <w:rFonts w:ascii="Arial" w:eastAsia="Times New Roman" w:hAnsi="Arial" w:cs="Times New Roman"/>
      <w:lang w:val="en-GB" w:eastAsia="en-US"/>
    </w:rPr>
  </w:style>
  <w:style w:type="paragraph" w:customStyle="1" w:styleId="TableBold">
    <w:name w:val="Table Bold"/>
    <w:basedOn w:val="Intestazione"/>
    <w:rsid w:val="00173219"/>
    <w:pPr>
      <w:tabs>
        <w:tab w:val="clear" w:pos="4819"/>
        <w:tab w:val="clear" w:pos="9638"/>
      </w:tabs>
      <w:spacing w:before="60" w:after="60" w:line="288" w:lineRule="auto"/>
      <w:ind w:right="-113"/>
      <w:jc w:val="both"/>
    </w:pPr>
    <w:rPr>
      <w:rFonts w:ascii="Arial" w:eastAsia="Times New Roman" w:hAnsi="Arial" w:cs="Times New Roman"/>
      <w:b/>
      <w:lang w:val="en-GB" w:eastAsia="en-US"/>
    </w:rPr>
  </w:style>
  <w:style w:type="paragraph" w:customStyle="1" w:styleId="Picture">
    <w:name w:val="Picture"/>
    <w:basedOn w:val="Normale"/>
    <w:rsid w:val="00173219"/>
    <w:pPr>
      <w:spacing w:after="200" w:line="288" w:lineRule="auto"/>
    </w:pPr>
    <w:rPr>
      <w:rFonts w:ascii="Arial" w:eastAsia="Times New Roman" w:hAnsi="Arial" w:cs="Times New Roman"/>
      <w:lang w:val="en-GB" w:eastAsia="en-US"/>
    </w:rPr>
  </w:style>
  <w:style w:type="paragraph" w:customStyle="1" w:styleId="SidebarText">
    <w:name w:val="Sidebar Text"/>
    <w:basedOn w:val="Picture"/>
    <w:link w:val="SidebarTextCarattere"/>
    <w:rsid w:val="00173219"/>
    <w:pPr>
      <w:ind w:left="113" w:right="113"/>
      <w:jc w:val="center"/>
    </w:pPr>
    <w:rPr>
      <w:rFonts w:ascii="Times New Roman" w:hAnsi="Times New Roman"/>
      <w:i/>
      <w:sz w:val="22"/>
    </w:rPr>
  </w:style>
  <w:style w:type="character" w:customStyle="1" w:styleId="SidebarTextCarattere">
    <w:name w:val="Sidebar Text Carattere"/>
    <w:link w:val="SidebarText"/>
    <w:rsid w:val="00173219"/>
    <w:rPr>
      <w:rFonts w:ascii="Times New Roman" w:eastAsia="Times New Roman" w:hAnsi="Times New Roman" w:cs="Times New Roman"/>
      <w:i/>
      <w:sz w:val="22"/>
      <w:lang w:val="en-GB" w:eastAsia="en-US"/>
    </w:rPr>
  </w:style>
  <w:style w:type="paragraph" w:customStyle="1" w:styleId="BulletLevel1">
    <w:name w:val="Bullet Level 1"/>
    <w:basedOn w:val="Text"/>
    <w:link w:val="BulletLevel1Carattere"/>
    <w:rsid w:val="00173219"/>
    <w:pPr>
      <w:numPr>
        <w:numId w:val="3"/>
      </w:numPr>
    </w:pPr>
  </w:style>
  <w:style w:type="character" w:customStyle="1" w:styleId="BulletLevel1Carattere">
    <w:name w:val="Bullet Level 1 Carattere"/>
    <w:basedOn w:val="TextCarattere"/>
    <w:link w:val="BulletLevel1"/>
    <w:rsid w:val="00173219"/>
    <w:rPr>
      <w:rFonts w:ascii="Arial" w:eastAsia="Times New Roman" w:hAnsi="Arial" w:cs="Times New Roman"/>
      <w:lang w:val="en-GB" w:eastAsia="en-US"/>
    </w:rPr>
  </w:style>
  <w:style w:type="paragraph" w:customStyle="1" w:styleId="BulletLevel2">
    <w:name w:val="Bullet Level 2"/>
    <w:basedOn w:val="Text"/>
    <w:rsid w:val="00173219"/>
    <w:pPr>
      <w:numPr>
        <w:numId w:val="4"/>
      </w:numPr>
      <w:tabs>
        <w:tab w:val="clear" w:pos="5443"/>
        <w:tab w:val="num" w:pos="357"/>
      </w:tabs>
      <w:ind w:left="357" w:hanging="357"/>
    </w:pPr>
  </w:style>
  <w:style w:type="paragraph" w:customStyle="1" w:styleId="BulletNumber">
    <w:name w:val="Bullet Number"/>
    <w:basedOn w:val="Text"/>
    <w:rsid w:val="00173219"/>
    <w:pPr>
      <w:numPr>
        <w:numId w:val="5"/>
      </w:numPr>
      <w:tabs>
        <w:tab w:val="clear" w:pos="4990"/>
        <w:tab w:val="num" w:pos="360"/>
      </w:tabs>
      <w:ind w:left="284" w:hanging="284"/>
    </w:pPr>
  </w:style>
  <w:style w:type="paragraph" w:customStyle="1" w:styleId="BulletRoman">
    <w:name w:val="Bullet Roman"/>
    <w:basedOn w:val="Text"/>
    <w:rsid w:val="00173219"/>
    <w:pPr>
      <w:numPr>
        <w:numId w:val="6"/>
      </w:numPr>
      <w:tabs>
        <w:tab w:val="clear" w:pos="5256"/>
        <w:tab w:val="num" w:pos="360"/>
      </w:tabs>
      <w:ind w:left="360" w:hanging="360"/>
    </w:pPr>
  </w:style>
  <w:style w:type="paragraph" w:customStyle="1" w:styleId="Quote1">
    <w:name w:val="Quote1"/>
    <w:basedOn w:val="Text"/>
    <w:rsid w:val="00173219"/>
    <w:pPr>
      <w:ind w:left="5103" w:right="567"/>
    </w:pPr>
    <w:rPr>
      <w:i/>
    </w:rPr>
  </w:style>
  <w:style w:type="paragraph" w:customStyle="1" w:styleId="TableText0">
    <w:name w:val="Table Text"/>
    <w:basedOn w:val="Normale"/>
    <w:rsid w:val="00173219"/>
    <w:pPr>
      <w:spacing w:before="60" w:after="60" w:line="288" w:lineRule="auto"/>
      <w:jc w:val="both"/>
    </w:pPr>
    <w:rPr>
      <w:rFonts w:ascii="Arial" w:eastAsia="Times New Roman" w:hAnsi="Arial" w:cs="Times New Roman"/>
      <w:lang w:val="en-GB" w:eastAsia="en-US"/>
    </w:rPr>
  </w:style>
  <w:style w:type="paragraph" w:customStyle="1" w:styleId="AppendixLevel1">
    <w:name w:val="Appendix Level 1"/>
    <w:basedOn w:val="Normale"/>
    <w:next w:val="AppendixLevel2"/>
    <w:rsid w:val="00173219"/>
    <w:pPr>
      <w:spacing w:before="240" w:after="240" w:line="288" w:lineRule="auto"/>
      <w:jc w:val="right"/>
    </w:pPr>
    <w:rPr>
      <w:rFonts w:ascii="Arial Black" w:eastAsia="Times New Roman" w:hAnsi="Arial Black" w:cs="Times New Roman"/>
      <w:color w:val="000080"/>
      <w:sz w:val="44"/>
      <w:lang w:val="en-GB" w:eastAsia="en-US"/>
    </w:rPr>
  </w:style>
  <w:style w:type="paragraph" w:customStyle="1" w:styleId="AppendixLevel2">
    <w:name w:val="Appendix Level 2"/>
    <w:basedOn w:val="AppendixLevel1"/>
    <w:rsid w:val="00173219"/>
    <w:rPr>
      <w:rFonts w:ascii="Arial" w:hAnsi="Arial"/>
      <w:b/>
      <w:sz w:val="36"/>
    </w:rPr>
  </w:style>
  <w:style w:type="paragraph" w:customStyle="1" w:styleId="Header2">
    <w:name w:val="Header 2"/>
    <w:basedOn w:val="Intestazione"/>
    <w:rsid w:val="00173219"/>
    <w:pPr>
      <w:tabs>
        <w:tab w:val="clear" w:pos="4819"/>
        <w:tab w:val="clear" w:pos="9638"/>
      </w:tabs>
      <w:spacing w:after="6" w:line="288" w:lineRule="auto"/>
      <w:ind w:right="-113"/>
      <w:jc w:val="right"/>
    </w:pPr>
    <w:rPr>
      <w:rFonts w:ascii="Arial" w:eastAsia="Times New Roman" w:hAnsi="Arial" w:cs="Times New Roman"/>
      <w:sz w:val="22"/>
      <w:lang w:val="en-GB" w:eastAsia="en-US"/>
    </w:rPr>
  </w:style>
  <w:style w:type="paragraph" w:customStyle="1" w:styleId="Logo">
    <w:name w:val="Logo"/>
    <w:basedOn w:val="Normale"/>
    <w:qFormat/>
    <w:rsid w:val="00173219"/>
    <w:pPr>
      <w:spacing w:before="120" w:after="40"/>
      <w:ind w:left="-113"/>
    </w:pPr>
    <w:rPr>
      <w:rFonts w:ascii="Arial" w:eastAsia="Times New Roman" w:hAnsi="Arial" w:cs="Times New Roman"/>
      <w:lang w:val="en-GB" w:eastAsia="en-US"/>
    </w:rPr>
  </w:style>
  <w:style w:type="paragraph" w:customStyle="1" w:styleId="LimitationHeading">
    <w:name w:val="Limitation Heading"/>
    <w:basedOn w:val="End"/>
    <w:next w:val="Normale"/>
    <w:rsid w:val="00173219"/>
    <w:pPr>
      <w:spacing w:after="200"/>
    </w:pPr>
    <w:rPr>
      <w:b/>
      <w:caps/>
      <w:sz w:val="20"/>
    </w:rPr>
  </w:style>
  <w:style w:type="paragraph" w:customStyle="1" w:styleId="End">
    <w:name w:val="End"/>
    <w:basedOn w:val="Normale"/>
    <w:rsid w:val="00173219"/>
    <w:pPr>
      <w:numPr>
        <w:ilvl w:val="12"/>
      </w:numPr>
      <w:spacing w:line="288" w:lineRule="auto"/>
      <w:jc w:val="both"/>
    </w:pPr>
    <w:rPr>
      <w:rFonts w:ascii="Arial" w:eastAsia="Times New Roman" w:hAnsi="Arial" w:cs="Times New Roman"/>
      <w:sz w:val="2"/>
      <w:lang w:val="en-GB" w:eastAsia="en-US"/>
    </w:rPr>
  </w:style>
  <w:style w:type="paragraph" w:customStyle="1" w:styleId="LimitationText">
    <w:name w:val="Limitation Text"/>
    <w:basedOn w:val="LimitationHeading"/>
    <w:rsid w:val="00173219"/>
    <w:rPr>
      <w:b w:val="0"/>
      <w:caps w:val="0"/>
    </w:rPr>
  </w:style>
  <w:style w:type="paragraph" w:customStyle="1" w:styleId="TableAddress">
    <w:name w:val="Table Address"/>
    <w:basedOn w:val="Normale"/>
    <w:rsid w:val="00173219"/>
    <w:pPr>
      <w:jc w:val="both"/>
    </w:pPr>
    <w:rPr>
      <w:rFonts w:ascii="Arial" w:eastAsia="Times New Roman" w:hAnsi="Arial" w:cs="Times New Roman"/>
      <w:lang w:val="en-GB" w:eastAsia="en-US"/>
    </w:rPr>
  </w:style>
  <w:style w:type="paragraph" w:customStyle="1" w:styleId="TableSignature">
    <w:name w:val="Table Signature"/>
    <w:basedOn w:val="Normale"/>
    <w:rsid w:val="00173219"/>
    <w:pPr>
      <w:spacing w:before="240" w:after="240" w:line="288" w:lineRule="auto"/>
    </w:pPr>
    <w:rPr>
      <w:rFonts w:ascii="Arial" w:eastAsia="Times New Roman" w:hAnsi="Arial" w:cs="Times New Roman"/>
      <w:lang w:val="en-GB" w:eastAsia="en-US"/>
    </w:rPr>
  </w:style>
  <w:style w:type="paragraph" w:customStyle="1" w:styleId="Page">
    <w:name w:val="Page"/>
    <w:basedOn w:val="Pidipagina"/>
    <w:rsid w:val="00173219"/>
    <w:pPr>
      <w:tabs>
        <w:tab w:val="clear" w:pos="4819"/>
        <w:tab w:val="clear" w:pos="9638"/>
      </w:tabs>
      <w:spacing w:before="60"/>
      <w:ind w:right="-85"/>
      <w:jc w:val="right"/>
    </w:pPr>
    <w:rPr>
      <w:rFonts w:ascii="Arial Narrow" w:eastAsia="Times New Roman" w:hAnsi="Arial Narrow" w:cs="Times New Roman"/>
      <w:sz w:val="18"/>
      <w:lang w:val="en-GB" w:eastAsia="en-US"/>
    </w:rPr>
  </w:style>
  <w:style w:type="paragraph" w:customStyle="1" w:styleId="Dates">
    <w:name w:val="Dates"/>
    <w:basedOn w:val="Normale"/>
    <w:rsid w:val="00173219"/>
    <w:pPr>
      <w:spacing w:before="60" w:line="288" w:lineRule="auto"/>
      <w:ind w:left="-113"/>
      <w:jc w:val="both"/>
    </w:pPr>
    <w:rPr>
      <w:rFonts w:ascii="Arial Narrow" w:eastAsia="Times New Roman" w:hAnsi="Arial Narrow" w:cs="Times New Roman"/>
      <w:sz w:val="16"/>
      <w:lang w:val="en-GB" w:eastAsia="en-US"/>
    </w:rPr>
  </w:style>
  <w:style w:type="character" w:styleId="Collegamentoipertestuale">
    <w:name w:val="Hyperlink"/>
    <w:aliases w:val="Collegamento ipertestuale1"/>
    <w:uiPriority w:val="99"/>
    <w:rsid w:val="00173219"/>
    <w:rPr>
      <w:color w:val="auto"/>
      <w:u w:val="none"/>
    </w:rPr>
  </w:style>
  <w:style w:type="paragraph" w:customStyle="1" w:styleId="Contents">
    <w:name w:val="Contents"/>
    <w:basedOn w:val="Normale"/>
    <w:rsid w:val="00173219"/>
    <w:pPr>
      <w:numPr>
        <w:ilvl w:val="12"/>
      </w:numPr>
      <w:spacing w:before="240" w:after="360" w:line="288" w:lineRule="auto"/>
    </w:pPr>
    <w:rPr>
      <w:rFonts w:ascii="Arial" w:eastAsia="Times New Roman" w:hAnsi="Arial" w:cs="Times New Roman"/>
      <w:b/>
      <w:caps/>
      <w:sz w:val="26"/>
      <w:lang w:val="en-GB" w:eastAsia="en-US"/>
    </w:rPr>
  </w:style>
  <w:style w:type="paragraph" w:styleId="Corpodeltesto3">
    <w:name w:val="Body Text 3"/>
    <w:basedOn w:val="Normale"/>
    <w:link w:val="Corpodeltesto3Carattere"/>
    <w:rsid w:val="00173219"/>
    <w:pPr>
      <w:spacing w:after="200" w:line="288" w:lineRule="auto"/>
      <w:jc w:val="both"/>
    </w:pPr>
    <w:rPr>
      <w:rFonts w:ascii="Arial" w:eastAsia="Times New Roman" w:hAnsi="Arial"/>
      <w:sz w:val="24"/>
      <w:szCs w:val="24"/>
      <w:lang w:val="en-GB" w:eastAsia="en-US"/>
    </w:rPr>
  </w:style>
  <w:style w:type="character" w:customStyle="1" w:styleId="Corpodeltesto3Carattere">
    <w:name w:val="Corpo del testo 3 Carattere"/>
    <w:basedOn w:val="Carpredefinitoparagrafo"/>
    <w:link w:val="Corpodeltesto3"/>
    <w:rsid w:val="00173219"/>
    <w:rPr>
      <w:rFonts w:ascii="Arial" w:eastAsia="Times New Roman" w:hAnsi="Arial"/>
      <w:sz w:val="24"/>
      <w:szCs w:val="24"/>
      <w:lang w:val="en-GB" w:eastAsia="en-US"/>
    </w:rPr>
  </w:style>
  <w:style w:type="paragraph" w:customStyle="1" w:styleId="NumberLevel1">
    <w:name w:val="Number Level 1"/>
    <w:basedOn w:val="Text"/>
    <w:rsid w:val="00173219"/>
    <w:pPr>
      <w:numPr>
        <w:numId w:val="2"/>
      </w:numPr>
      <w:tabs>
        <w:tab w:val="clear" w:pos="1701"/>
      </w:tabs>
      <w:ind w:left="720" w:hanging="360"/>
    </w:pPr>
  </w:style>
  <w:style w:type="character" w:customStyle="1" w:styleId="DocumentType">
    <w:name w:val="Document Type"/>
    <w:rsid w:val="00173219"/>
    <w:rPr>
      <w:rFonts w:ascii="Arial" w:hAnsi="Arial"/>
      <w:b/>
      <w:color w:val="auto"/>
      <w:spacing w:val="20"/>
      <w:w w:val="100"/>
      <w:position w:val="0"/>
      <w:sz w:val="24"/>
      <w:u w:val="none"/>
    </w:rPr>
  </w:style>
  <w:style w:type="paragraph" w:customStyle="1" w:styleId="ContractNo">
    <w:name w:val="Contract No"/>
    <w:basedOn w:val="Normale"/>
    <w:rsid w:val="00173219"/>
    <w:pPr>
      <w:spacing w:line="500" w:lineRule="exact"/>
      <w:jc w:val="both"/>
    </w:pPr>
    <w:rPr>
      <w:rFonts w:ascii="Arial Black" w:eastAsia="Times New Roman" w:hAnsi="Arial Black"/>
      <w:color w:val="999999"/>
      <w:sz w:val="32"/>
      <w:lang w:val="en-GB" w:eastAsia="en-US"/>
    </w:rPr>
  </w:style>
  <w:style w:type="paragraph" w:customStyle="1" w:styleId="MainTitle">
    <w:name w:val="Main Title"/>
    <w:basedOn w:val="Normale"/>
    <w:rsid w:val="00173219"/>
    <w:pPr>
      <w:spacing w:line="540" w:lineRule="exact"/>
    </w:pPr>
    <w:rPr>
      <w:rFonts w:ascii="Arial Black" w:eastAsia="Times New Roman" w:hAnsi="Arial Black"/>
      <w:spacing w:val="-20"/>
      <w:sz w:val="44"/>
      <w:lang w:val="en-GB" w:eastAsia="en-US"/>
    </w:rPr>
  </w:style>
  <w:style w:type="paragraph" w:customStyle="1" w:styleId="PreparedBy">
    <w:name w:val="Prepared By"/>
    <w:basedOn w:val="Normale"/>
    <w:rsid w:val="00173219"/>
    <w:pPr>
      <w:spacing w:line="360" w:lineRule="auto"/>
      <w:jc w:val="right"/>
    </w:pPr>
    <w:rPr>
      <w:rFonts w:ascii="Times New Roman" w:eastAsia="Times New Roman" w:hAnsi="Times New Roman" w:cs="Times New Roman"/>
      <w:i/>
      <w:iCs/>
      <w:sz w:val="18"/>
      <w:lang w:val="en-GB" w:eastAsia="en-US"/>
    </w:rPr>
  </w:style>
  <w:style w:type="paragraph" w:customStyle="1" w:styleId="SubTitle">
    <w:name w:val="Sub Title"/>
    <w:basedOn w:val="Normale"/>
    <w:rsid w:val="00173219"/>
    <w:pPr>
      <w:spacing w:line="540" w:lineRule="exact"/>
      <w:ind w:right="567"/>
    </w:pPr>
    <w:rPr>
      <w:rFonts w:ascii="Arial" w:eastAsia="Times New Roman" w:hAnsi="Arial"/>
      <w:sz w:val="40"/>
      <w:lang w:val="en-GB" w:eastAsia="en-US"/>
    </w:rPr>
  </w:style>
  <w:style w:type="paragraph" w:customStyle="1" w:styleId="ESText">
    <w:name w:val="ES Text"/>
    <w:basedOn w:val="Normale"/>
    <w:rsid w:val="00173219"/>
    <w:pPr>
      <w:spacing w:after="120"/>
      <w:jc w:val="both"/>
    </w:pPr>
    <w:rPr>
      <w:rFonts w:ascii="Arial" w:eastAsia="Times New Roman" w:hAnsi="Arial" w:cs="Times New Roman"/>
      <w:lang w:val="en-GB" w:eastAsia="en-US"/>
    </w:rPr>
  </w:style>
  <w:style w:type="paragraph" w:customStyle="1" w:styleId="AcceptanceTitle">
    <w:name w:val="Acceptance Title"/>
    <w:basedOn w:val="Normale"/>
    <w:rsid w:val="00173219"/>
    <w:pPr>
      <w:spacing w:before="240" w:after="240"/>
      <w:jc w:val="both"/>
    </w:pPr>
    <w:rPr>
      <w:rFonts w:ascii="Arial" w:eastAsia="Times New Roman" w:hAnsi="Arial" w:cs="Times New Roman"/>
      <w:b/>
      <w:caps/>
      <w:sz w:val="26"/>
      <w:lang w:val="en-GB" w:eastAsia="en-US"/>
    </w:rPr>
  </w:style>
  <w:style w:type="paragraph" w:customStyle="1" w:styleId="ProposalNo">
    <w:name w:val="Proposal No"/>
    <w:basedOn w:val="Normale"/>
    <w:rsid w:val="00173219"/>
    <w:pPr>
      <w:spacing w:after="120"/>
    </w:pPr>
    <w:rPr>
      <w:rFonts w:ascii="Arial" w:eastAsia="Times New Roman" w:hAnsi="Arial" w:cs="Times New Roman"/>
      <w:lang w:val="en-GB" w:eastAsia="en-US"/>
    </w:rPr>
  </w:style>
  <w:style w:type="paragraph" w:customStyle="1" w:styleId="ProposalDate">
    <w:name w:val="Proposal Date"/>
    <w:basedOn w:val="Normale"/>
    <w:rsid w:val="00173219"/>
    <w:pPr>
      <w:spacing w:after="120"/>
      <w:jc w:val="right"/>
    </w:pPr>
    <w:rPr>
      <w:rFonts w:ascii="Arial" w:eastAsia="Times New Roman" w:hAnsi="Arial" w:cs="Times New Roman"/>
      <w:lang w:val="en-GB" w:eastAsia="en-US"/>
    </w:rPr>
  </w:style>
  <w:style w:type="character" w:styleId="Collegamentovisitato">
    <w:name w:val="FollowedHyperlink"/>
    <w:aliases w:val="Collegamento visitato1"/>
    <w:rsid w:val="00173219"/>
    <w:rPr>
      <w:color w:val="auto"/>
      <w:u w:val="none"/>
    </w:rPr>
  </w:style>
  <w:style w:type="paragraph" w:customStyle="1" w:styleId="Titolo1nofoto">
    <w:name w:val="Titolo 1 no foto"/>
    <w:basedOn w:val="Titolo1"/>
    <w:autoRedefine/>
    <w:qFormat/>
    <w:rsid w:val="008E60A3"/>
    <w:pPr>
      <w:pageBreakBefore/>
      <w:numPr>
        <w:numId w:val="151"/>
      </w:numPr>
      <w:spacing w:after="120" w:line="240" w:lineRule="auto"/>
    </w:pPr>
    <w:rPr>
      <w:sz w:val="20"/>
      <w:lang w:val="it-IT"/>
    </w:rPr>
  </w:style>
  <w:style w:type="paragraph" w:customStyle="1" w:styleId="Textnofoto">
    <w:name w:val="Text no foto"/>
    <w:basedOn w:val="Text"/>
    <w:rsid w:val="00173219"/>
    <w:pPr>
      <w:ind w:left="0"/>
    </w:pPr>
    <w:rPr>
      <w:lang w:val="it-IT"/>
    </w:rPr>
  </w:style>
  <w:style w:type="table" w:styleId="Grigliatabella">
    <w:name w:val="Table Grid"/>
    <w:basedOn w:val="Tabellanormale"/>
    <w:rsid w:val="00173219"/>
    <w:pPr>
      <w:spacing w:after="200" w:line="288" w:lineRule="auto"/>
      <w:jc w:val="both"/>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e"/>
    <w:next w:val="Normale"/>
    <w:rsid w:val="00173219"/>
    <w:pPr>
      <w:autoSpaceDE w:val="0"/>
      <w:autoSpaceDN w:val="0"/>
      <w:adjustRightInd w:val="0"/>
      <w:spacing w:line="241" w:lineRule="atLeast"/>
    </w:pPr>
    <w:rPr>
      <w:rFonts w:ascii="Arial" w:eastAsia="Times New Roman" w:hAnsi="Arial" w:cs="Times New Roman"/>
      <w:sz w:val="24"/>
      <w:szCs w:val="24"/>
    </w:rPr>
  </w:style>
  <w:style w:type="character" w:customStyle="1" w:styleId="A2">
    <w:name w:val="A2"/>
    <w:rsid w:val="00173219"/>
    <w:rPr>
      <w:rFonts w:cs="Arial"/>
      <w:color w:val="000000"/>
      <w:sz w:val="20"/>
      <w:szCs w:val="20"/>
    </w:rPr>
  </w:style>
  <w:style w:type="paragraph" w:customStyle="1" w:styleId="CarattereCarattereCarattereCarattere">
    <w:name w:val="Carattere Carattere Carattere Carattere"/>
    <w:basedOn w:val="Normale"/>
    <w:rsid w:val="00173219"/>
    <w:pPr>
      <w:spacing w:after="160" w:line="240" w:lineRule="exact"/>
    </w:pPr>
    <w:rPr>
      <w:rFonts w:ascii="Verdana" w:eastAsia="Times New Roman" w:hAnsi="Verdana"/>
      <w:sz w:val="22"/>
      <w:lang w:val="en-US" w:eastAsia="en-US"/>
    </w:rPr>
  </w:style>
  <w:style w:type="paragraph" w:styleId="Testodelblocco">
    <w:name w:val="Block Text"/>
    <w:basedOn w:val="Normale"/>
    <w:rsid w:val="00173219"/>
    <w:pPr>
      <w:spacing w:before="120"/>
      <w:ind w:left="1701" w:right="567"/>
      <w:jc w:val="both"/>
    </w:pPr>
    <w:rPr>
      <w:rFonts w:ascii="News Gothic MT" w:eastAsia="Times New Roman" w:hAnsi="News Gothic MT" w:cs="Times New Roman"/>
    </w:rPr>
  </w:style>
  <w:style w:type="character" w:customStyle="1" w:styleId="TestocommentoCarattere">
    <w:name w:val="Testo commento Carattere"/>
    <w:basedOn w:val="Carpredefinitoparagrafo"/>
    <w:link w:val="Testocommento"/>
    <w:semiHidden/>
    <w:rsid w:val="00173219"/>
    <w:rPr>
      <w:rFonts w:ascii="Arial" w:eastAsia="Times New Roman" w:hAnsi="Arial" w:cs="Times New Roman"/>
      <w:lang w:val="en-GB" w:eastAsia="en-US"/>
    </w:rPr>
  </w:style>
  <w:style w:type="paragraph" w:styleId="Testocommento">
    <w:name w:val="annotation text"/>
    <w:basedOn w:val="Normale"/>
    <w:link w:val="TestocommentoCarattere"/>
    <w:semiHidden/>
    <w:rsid w:val="00173219"/>
    <w:pPr>
      <w:spacing w:after="200" w:line="288" w:lineRule="auto"/>
      <w:jc w:val="both"/>
    </w:pPr>
    <w:rPr>
      <w:rFonts w:ascii="Arial" w:eastAsia="Times New Roman" w:hAnsi="Arial" w:cs="Times New Roman"/>
      <w:lang w:val="en-GB" w:eastAsia="en-US"/>
    </w:rPr>
  </w:style>
  <w:style w:type="character" w:customStyle="1" w:styleId="SoggettocommentoCarattere">
    <w:name w:val="Soggetto commento Carattere"/>
    <w:basedOn w:val="TestocommentoCarattere"/>
    <w:link w:val="Soggettocommento"/>
    <w:semiHidden/>
    <w:rsid w:val="00173219"/>
    <w:rPr>
      <w:rFonts w:ascii="Arial" w:eastAsia="Times New Roman" w:hAnsi="Arial" w:cs="Times New Roman"/>
      <w:b/>
      <w:bCs/>
      <w:lang w:val="en-GB" w:eastAsia="en-US"/>
    </w:rPr>
  </w:style>
  <w:style w:type="paragraph" w:styleId="Soggettocommento">
    <w:name w:val="annotation subject"/>
    <w:basedOn w:val="Testocommento"/>
    <w:next w:val="Testocommento"/>
    <w:link w:val="SoggettocommentoCarattere"/>
    <w:semiHidden/>
    <w:rsid w:val="00173219"/>
    <w:rPr>
      <w:b/>
      <w:bCs/>
    </w:rPr>
  </w:style>
  <w:style w:type="character" w:customStyle="1" w:styleId="blueten1">
    <w:name w:val="blueten1"/>
    <w:rsid w:val="00173219"/>
    <w:rPr>
      <w:rFonts w:ascii="Tahoma" w:hAnsi="Tahoma" w:cs="Tahoma" w:hint="default"/>
      <w:color w:val="000000"/>
      <w:sz w:val="19"/>
      <w:szCs w:val="19"/>
    </w:rPr>
  </w:style>
  <w:style w:type="paragraph" w:customStyle="1" w:styleId="elenco0">
    <w:name w:val="elenco"/>
    <w:basedOn w:val="Normale"/>
    <w:link w:val="elencoCarattere"/>
    <w:uiPriority w:val="99"/>
    <w:qFormat/>
    <w:rsid w:val="00173219"/>
    <w:pPr>
      <w:numPr>
        <w:numId w:val="8"/>
      </w:numPr>
      <w:tabs>
        <w:tab w:val="left" w:pos="993"/>
      </w:tabs>
      <w:spacing w:line="360" w:lineRule="auto"/>
      <w:jc w:val="both"/>
    </w:pPr>
    <w:rPr>
      <w:rFonts w:ascii="Tahoma" w:eastAsia="Times New Roman" w:hAnsi="Tahoma" w:cs="Times New Roman"/>
      <w:sz w:val="22"/>
    </w:rPr>
  </w:style>
  <w:style w:type="character" w:customStyle="1" w:styleId="elencoCarattere">
    <w:name w:val="elenco Carattere"/>
    <w:basedOn w:val="Carpredefinitoparagrafo"/>
    <w:link w:val="elenco0"/>
    <w:uiPriority w:val="99"/>
    <w:locked/>
    <w:rsid w:val="00173219"/>
    <w:rPr>
      <w:rFonts w:ascii="Tahoma" w:eastAsia="Times New Roman" w:hAnsi="Tahoma" w:cs="Times New Roman"/>
      <w:sz w:val="22"/>
    </w:rPr>
  </w:style>
  <w:style w:type="paragraph" w:styleId="Elenco">
    <w:name w:val="List"/>
    <w:basedOn w:val="Normale"/>
    <w:rsid w:val="00173219"/>
    <w:pPr>
      <w:numPr>
        <w:numId w:val="9"/>
      </w:numPr>
      <w:spacing w:after="120" w:line="288" w:lineRule="auto"/>
      <w:jc w:val="both"/>
    </w:pPr>
    <w:rPr>
      <w:rFonts w:ascii="Times New Roman" w:eastAsia="Times New Roman" w:hAnsi="Times New Roman"/>
      <w:sz w:val="24"/>
      <w:szCs w:val="24"/>
    </w:rPr>
  </w:style>
  <w:style w:type="paragraph" w:styleId="Puntoelenco2">
    <w:name w:val="List Bullet 2"/>
    <w:basedOn w:val="Normale"/>
    <w:uiPriority w:val="99"/>
    <w:unhideWhenUsed/>
    <w:rsid w:val="00FA30C9"/>
    <w:pPr>
      <w:numPr>
        <w:numId w:val="10"/>
      </w:numPr>
      <w:contextualSpacing/>
    </w:pPr>
  </w:style>
  <w:style w:type="paragraph" w:styleId="Puntoelenco3">
    <w:name w:val="List Bullet 3"/>
    <w:basedOn w:val="Normale"/>
    <w:uiPriority w:val="99"/>
    <w:unhideWhenUsed/>
    <w:rsid w:val="00FA30C9"/>
    <w:pPr>
      <w:contextualSpacing/>
    </w:pPr>
  </w:style>
  <w:style w:type="paragraph" w:styleId="Numeroelenco2">
    <w:name w:val="List Number 2"/>
    <w:basedOn w:val="Normale"/>
    <w:uiPriority w:val="11"/>
    <w:unhideWhenUsed/>
    <w:qFormat/>
    <w:rsid w:val="00B973BB"/>
    <w:pPr>
      <w:numPr>
        <w:numId w:val="14"/>
      </w:numPr>
      <w:contextualSpacing/>
    </w:pPr>
  </w:style>
  <w:style w:type="paragraph" w:styleId="Numeroelenco3">
    <w:name w:val="List Number 3"/>
    <w:basedOn w:val="Normale"/>
    <w:uiPriority w:val="12"/>
    <w:unhideWhenUsed/>
    <w:qFormat/>
    <w:rsid w:val="00B973BB"/>
    <w:pPr>
      <w:contextualSpacing/>
    </w:pPr>
  </w:style>
  <w:style w:type="paragraph" w:styleId="Testonotaapidipagina">
    <w:name w:val="footnote text"/>
    <w:basedOn w:val="Normale"/>
    <w:link w:val="TestonotaapidipaginaCarattere"/>
    <w:uiPriority w:val="99"/>
    <w:unhideWhenUsed/>
    <w:rsid w:val="00853316"/>
  </w:style>
  <w:style w:type="character" w:customStyle="1" w:styleId="TestonotaapidipaginaCarattere">
    <w:name w:val="Testo nota a piè di pagina Carattere"/>
    <w:basedOn w:val="Carpredefinitoparagrafo"/>
    <w:link w:val="Testonotaapidipagina"/>
    <w:uiPriority w:val="99"/>
    <w:rsid w:val="00853316"/>
  </w:style>
  <w:style w:type="character" w:styleId="Rimandonotaapidipagina">
    <w:name w:val="footnote reference"/>
    <w:basedOn w:val="Carpredefinitoparagrafo"/>
    <w:uiPriority w:val="99"/>
    <w:semiHidden/>
    <w:unhideWhenUsed/>
    <w:rsid w:val="00853316"/>
    <w:rPr>
      <w:vertAlign w:val="superscript"/>
    </w:rPr>
  </w:style>
  <w:style w:type="paragraph" w:customStyle="1" w:styleId="URSNormalBodyText">
    <w:name w:val="URS Normal Body Text"/>
    <w:basedOn w:val="Normale"/>
    <w:link w:val="URSNormalBodyTextChar"/>
    <w:rsid w:val="000F5000"/>
    <w:pPr>
      <w:spacing w:before="60" w:after="60"/>
      <w:ind w:left="1276"/>
    </w:pPr>
    <w:rPr>
      <w:rFonts w:ascii="Arial" w:eastAsia="Times New Roman" w:hAnsi="Arial" w:cs="Times New Roman"/>
      <w:szCs w:val="24"/>
      <w:lang w:val="en-US" w:eastAsia="en-US"/>
    </w:rPr>
  </w:style>
  <w:style w:type="character" w:customStyle="1" w:styleId="URSNormalBodyTextChar">
    <w:name w:val="URS Normal Body Text Char"/>
    <w:link w:val="URSNormalBodyText"/>
    <w:locked/>
    <w:rsid w:val="000F5000"/>
    <w:rPr>
      <w:rFonts w:ascii="Arial" w:eastAsia="Times New Roman" w:hAnsi="Arial" w:cs="Times New Roman"/>
      <w:szCs w:val="24"/>
      <w:lang w:val="en-US" w:eastAsia="en-US"/>
    </w:rPr>
  </w:style>
  <w:style w:type="character" w:styleId="Enfasicorsivo">
    <w:name w:val="Emphasis"/>
    <w:basedOn w:val="Carpredefinitoparagrafo"/>
    <w:uiPriority w:val="20"/>
    <w:qFormat/>
    <w:rsid w:val="00BA2709"/>
    <w:rPr>
      <w:i/>
      <w:iCs/>
    </w:rPr>
  </w:style>
  <w:style w:type="paragraph" w:customStyle="1" w:styleId="p1">
    <w:name w:val="p1"/>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1">
    <w:name w:val="s1"/>
    <w:basedOn w:val="Carpredefinitoparagrafo"/>
    <w:rsid w:val="00BA2709"/>
  </w:style>
  <w:style w:type="character" w:customStyle="1" w:styleId="s2">
    <w:name w:val="s2"/>
    <w:basedOn w:val="Carpredefinitoparagrafo"/>
    <w:rsid w:val="00BA2709"/>
  </w:style>
  <w:style w:type="character" w:styleId="Enfasigrassetto">
    <w:name w:val="Strong"/>
    <w:basedOn w:val="Carpredefinitoparagrafo"/>
    <w:uiPriority w:val="22"/>
    <w:qFormat/>
    <w:rsid w:val="00BA2709"/>
    <w:rPr>
      <w:b/>
      <w:bCs/>
    </w:rPr>
  </w:style>
  <w:style w:type="paragraph" w:customStyle="1" w:styleId="p2">
    <w:name w:val="p2"/>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3">
    <w:name w:val="p3"/>
    <w:basedOn w:val="Normale"/>
    <w:rsid w:val="00BA2709"/>
    <w:pPr>
      <w:spacing w:before="100" w:beforeAutospacing="1" w:after="420" w:line="360" w:lineRule="atLeast"/>
    </w:pPr>
    <w:rPr>
      <w:rFonts w:ascii="Times New Roman" w:eastAsia="Times New Roman" w:hAnsi="Times New Roman" w:cs="Times New Roman"/>
      <w:sz w:val="24"/>
      <w:szCs w:val="24"/>
    </w:rPr>
  </w:style>
  <w:style w:type="paragraph" w:customStyle="1" w:styleId="p4">
    <w:name w:val="p4"/>
    <w:basedOn w:val="Normale"/>
    <w:rsid w:val="00BA2709"/>
    <w:pPr>
      <w:spacing w:before="100" w:beforeAutospacing="1" w:after="420" w:line="360" w:lineRule="atLeast"/>
    </w:pPr>
    <w:rPr>
      <w:rFonts w:ascii="Times New Roman" w:eastAsia="Times New Roman" w:hAnsi="Times New Roman" w:cs="Times New Roman"/>
      <w:sz w:val="24"/>
      <w:szCs w:val="24"/>
    </w:rPr>
  </w:style>
  <w:style w:type="character" w:customStyle="1" w:styleId="s3">
    <w:name w:val="s3"/>
    <w:basedOn w:val="Carpredefinitoparagrafo"/>
    <w:rsid w:val="00BA2709"/>
  </w:style>
  <w:style w:type="character" w:styleId="Rimandocommento">
    <w:name w:val="annotation reference"/>
    <w:basedOn w:val="Carpredefinitoparagrafo"/>
    <w:semiHidden/>
    <w:unhideWhenUsed/>
    <w:rsid w:val="007E4641"/>
    <w:rPr>
      <w:sz w:val="16"/>
      <w:szCs w:val="16"/>
    </w:rPr>
  </w:style>
  <w:style w:type="paragraph" w:customStyle="1" w:styleId="puce2">
    <w:name w:val="puce2"/>
    <w:basedOn w:val="Normale"/>
    <w:rsid w:val="00B01681"/>
    <w:pPr>
      <w:numPr>
        <w:numId w:val="30"/>
      </w:numPr>
      <w:autoSpaceDE w:val="0"/>
      <w:autoSpaceDN w:val="0"/>
      <w:adjustRightInd w:val="0"/>
      <w:spacing w:before="60" w:after="60"/>
      <w:jc w:val="both"/>
    </w:pPr>
    <w:rPr>
      <w:rFonts w:ascii="Helvetica" w:eastAsia="Times New Roman" w:hAnsi="Helvetica" w:cs="Times New Roman"/>
      <w:sz w:val="22"/>
      <w:szCs w:val="22"/>
      <w:lang w:val="fr-FR" w:eastAsia="fr-FR"/>
    </w:rPr>
  </w:style>
  <w:style w:type="table" w:styleId="Elencochiaro">
    <w:name w:val="Light List"/>
    <w:basedOn w:val="Tabellanormale"/>
    <w:uiPriority w:val="61"/>
    <w:rsid w:val="00C22BB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sto">
    <w:name w:val="Testo"/>
    <w:basedOn w:val="Normale"/>
    <w:qFormat/>
    <w:rsid w:val="00F04ABD"/>
    <w:pPr>
      <w:spacing w:after="200" w:line="288" w:lineRule="auto"/>
      <w:ind w:left="3969"/>
      <w:jc w:val="both"/>
    </w:pPr>
    <w:rPr>
      <w:rFonts w:ascii="Arial" w:eastAsia="Times New Roman" w:hAnsi="Arial" w:cs="Times New Roman"/>
      <w:color w:val="00000A"/>
      <w:lang w:val="en-GB" w:eastAsia="en-US"/>
    </w:rPr>
  </w:style>
  <w:style w:type="paragraph" w:styleId="Revisione">
    <w:name w:val="Revision"/>
    <w:hidden/>
    <w:uiPriority w:val="99"/>
    <w:semiHidden/>
    <w:rsid w:val="00E17EEA"/>
  </w:style>
  <w:style w:type="paragraph" w:customStyle="1" w:styleId="Appendix">
    <w:name w:val="Appendix"/>
    <w:basedOn w:val="Titolo1"/>
    <w:next w:val="Corpotesto"/>
    <w:uiPriority w:val="7"/>
    <w:qFormat/>
    <w:rsid w:val="00854D38"/>
    <w:pPr>
      <w:keepLines/>
      <w:pageBreakBefore/>
      <w:numPr>
        <w:numId w:val="44"/>
      </w:numPr>
      <w:spacing w:before="480" w:line="540" w:lineRule="atLeast"/>
      <w:jc w:val="left"/>
    </w:pPr>
    <w:rPr>
      <w:rFonts w:asciiTheme="majorHAnsi" w:eastAsiaTheme="majorEastAsia" w:hAnsiTheme="majorHAnsi" w:cstheme="majorBidi"/>
      <w:bCs/>
      <w:caps w:val="0"/>
      <w:color w:val="4F81BD" w:themeColor="accent1"/>
      <w:kern w:val="18"/>
      <w:sz w:val="30"/>
      <w:szCs w:val="28"/>
      <w:lang w:val="en-US"/>
    </w:rPr>
  </w:style>
  <w:style w:type="paragraph" w:styleId="Sommario4">
    <w:name w:val="toc 4"/>
    <w:basedOn w:val="Normale"/>
    <w:next w:val="Normale"/>
    <w:autoRedefine/>
    <w:uiPriority w:val="39"/>
    <w:unhideWhenUsed/>
    <w:rsid w:val="00B044DA"/>
    <w:pPr>
      <w:spacing w:after="100" w:line="276" w:lineRule="auto"/>
      <w:ind w:left="660"/>
    </w:pPr>
    <w:rPr>
      <w:rFonts w:asciiTheme="minorHAnsi" w:eastAsiaTheme="minorEastAsia" w:hAnsiTheme="minorHAnsi" w:cstheme="minorBidi"/>
      <w:sz w:val="22"/>
      <w:szCs w:val="22"/>
    </w:rPr>
  </w:style>
  <w:style w:type="paragraph" w:styleId="Sommario5">
    <w:name w:val="toc 5"/>
    <w:basedOn w:val="Normale"/>
    <w:next w:val="Normale"/>
    <w:autoRedefine/>
    <w:uiPriority w:val="39"/>
    <w:unhideWhenUsed/>
    <w:rsid w:val="00B044DA"/>
    <w:pPr>
      <w:spacing w:after="100" w:line="276" w:lineRule="auto"/>
      <w:ind w:left="880"/>
    </w:pPr>
    <w:rPr>
      <w:rFonts w:asciiTheme="minorHAnsi" w:eastAsiaTheme="minorEastAsia" w:hAnsiTheme="minorHAnsi" w:cstheme="minorBidi"/>
      <w:sz w:val="22"/>
      <w:szCs w:val="22"/>
    </w:rPr>
  </w:style>
  <w:style w:type="paragraph" w:styleId="Sommario6">
    <w:name w:val="toc 6"/>
    <w:basedOn w:val="Normale"/>
    <w:next w:val="Normale"/>
    <w:autoRedefine/>
    <w:uiPriority w:val="39"/>
    <w:unhideWhenUsed/>
    <w:rsid w:val="00B044DA"/>
    <w:pPr>
      <w:spacing w:after="100" w:line="276" w:lineRule="auto"/>
      <w:ind w:left="1100"/>
    </w:pPr>
    <w:rPr>
      <w:rFonts w:asciiTheme="minorHAnsi" w:eastAsiaTheme="minorEastAsia" w:hAnsiTheme="minorHAnsi" w:cstheme="minorBidi"/>
      <w:sz w:val="22"/>
      <w:szCs w:val="22"/>
    </w:rPr>
  </w:style>
  <w:style w:type="paragraph" w:styleId="Sommario7">
    <w:name w:val="toc 7"/>
    <w:basedOn w:val="Normale"/>
    <w:next w:val="Normale"/>
    <w:autoRedefine/>
    <w:uiPriority w:val="39"/>
    <w:unhideWhenUsed/>
    <w:rsid w:val="00B044DA"/>
    <w:pPr>
      <w:spacing w:after="100" w:line="276" w:lineRule="auto"/>
      <w:ind w:left="1320"/>
    </w:pPr>
    <w:rPr>
      <w:rFonts w:asciiTheme="minorHAnsi" w:eastAsiaTheme="minorEastAsia" w:hAnsiTheme="minorHAnsi" w:cstheme="minorBidi"/>
      <w:sz w:val="22"/>
      <w:szCs w:val="22"/>
    </w:rPr>
  </w:style>
  <w:style w:type="paragraph" w:styleId="Sommario8">
    <w:name w:val="toc 8"/>
    <w:basedOn w:val="Normale"/>
    <w:next w:val="Normale"/>
    <w:autoRedefine/>
    <w:uiPriority w:val="39"/>
    <w:unhideWhenUsed/>
    <w:rsid w:val="00B044DA"/>
    <w:pPr>
      <w:spacing w:after="100" w:line="276" w:lineRule="auto"/>
      <w:ind w:left="1540"/>
    </w:pPr>
    <w:rPr>
      <w:rFonts w:asciiTheme="minorHAnsi" w:eastAsiaTheme="minorEastAsia" w:hAnsiTheme="minorHAnsi" w:cstheme="minorBidi"/>
      <w:sz w:val="22"/>
      <w:szCs w:val="22"/>
    </w:rPr>
  </w:style>
  <w:style w:type="paragraph" w:styleId="Sommario9">
    <w:name w:val="toc 9"/>
    <w:basedOn w:val="Normale"/>
    <w:next w:val="Normale"/>
    <w:autoRedefine/>
    <w:uiPriority w:val="39"/>
    <w:unhideWhenUsed/>
    <w:rsid w:val="00B044DA"/>
    <w:pPr>
      <w:spacing w:after="100" w:line="276" w:lineRule="auto"/>
      <w:ind w:left="1760"/>
    </w:pPr>
    <w:rPr>
      <w:rFonts w:asciiTheme="minorHAnsi" w:eastAsiaTheme="minorEastAsia" w:hAnsiTheme="minorHAnsi" w:cstheme="minorBidi"/>
      <w:sz w:val="22"/>
      <w:szCs w:val="22"/>
    </w:rPr>
  </w:style>
  <w:style w:type="paragraph" w:styleId="Titolo">
    <w:name w:val="Title"/>
    <w:basedOn w:val="Normale"/>
    <w:link w:val="TitoloCarattere"/>
    <w:qFormat/>
    <w:rsid w:val="005B5C9F"/>
    <w:pPr>
      <w:jc w:val="center"/>
    </w:pPr>
    <w:rPr>
      <w:rFonts w:ascii="Times New Roman" w:eastAsia="Times New Roman" w:hAnsi="Times New Roman" w:cs="Times New Roman"/>
      <w:sz w:val="48"/>
      <w:szCs w:val="24"/>
    </w:rPr>
  </w:style>
  <w:style w:type="character" w:customStyle="1" w:styleId="TitoloCarattere">
    <w:name w:val="Titolo Carattere"/>
    <w:basedOn w:val="Carpredefinitoparagrafo"/>
    <w:link w:val="Titolo"/>
    <w:rsid w:val="005B5C9F"/>
    <w:rPr>
      <w:rFonts w:ascii="Times New Roman" w:eastAsia="Times New Roman" w:hAnsi="Times New Roman" w:cs="Times New Roman"/>
      <w:sz w:val="48"/>
      <w:szCs w:val="24"/>
    </w:rPr>
  </w:style>
  <w:style w:type="character" w:customStyle="1" w:styleId="DidascaliaCarattere">
    <w:name w:val="Didascalia Carattere"/>
    <w:aliases w:val="Map Carattere,figura Carattere1,Didascalia SIA Carattere1,Didascalia SIA Carattere Carattere,Map1 Carattere,figura1 Carattere Carattere Carattere,figura Carattere Carattere,Didascalia Calibri Carattere,Tabelle Carattere"/>
    <w:link w:val="Didascalia"/>
    <w:rsid w:val="00787F58"/>
    <w:rPr>
      <w:rFonts w:ascii="Arial" w:eastAsia="Times New Roman" w:hAnsi="Arial" w:cs="Times New Roman"/>
      <w:b/>
      <w:bCs/>
      <w:lang w:val="en-GB" w:eastAsia="en-US"/>
    </w:rPr>
  </w:style>
  <w:style w:type="paragraph" w:customStyle="1" w:styleId="AECOMBodyText">
    <w:name w:val="AECOM Body Text"/>
    <w:qFormat/>
    <w:rsid w:val="00FB1694"/>
    <w:pPr>
      <w:spacing w:before="180" w:line="276" w:lineRule="auto"/>
      <w:jc w:val="both"/>
    </w:pPr>
    <w:rPr>
      <w:rFonts w:ascii="Arial" w:eastAsia="Arial" w:hAnsi="Arial" w:cs="Times New Roman"/>
      <w:color w:val="00000A"/>
      <w:sz w:val="18"/>
      <w:szCs w:val="22"/>
      <w:lang w:val="en-US"/>
    </w:rPr>
  </w:style>
  <w:style w:type="paragraph" w:customStyle="1" w:styleId="Default">
    <w:name w:val="Default"/>
    <w:rsid w:val="0068116E"/>
    <w:pPr>
      <w:autoSpaceDE w:val="0"/>
      <w:autoSpaceDN w:val="0"/>
      <w:adjustRightInd w:val="0"/>
    </w:pPr>
    <w:rPr>
      <w:rFonts w:ascii="Arial" w:hAnsi="Arial"/>
      <w:color w:val="000000"/>
      <w:sz w:val="24"/>
      <w:szCs w:val="24"/>
      <w:lang w:val="en-GB"/>
    </w:rPr>
  </w:style>
  <w:style w:type="character" w:styleId="Testosegnaposto">
    <w:name w:val="Placeholder Text"/>
    <w:basedOn w:val="Carpredefinitoparagrafo"/>
    <w:uiPriority w:val="99"/>
    <w:semiHidden/>
    <w:rsid w:val="00631BE5"/>
    <w:rPr>
      <w:color w:val="808080"/>
    </w:rPr>
  </w:style>
  <w:style w:type="numbering" w:customStyle="1" w:styleId="Style1">
    <w:name w:val="Style1"/>
    <w:uiPriority w:val="99"/>
    <w:rsid w:val="008E60A3"/>
    <w:pPr>
      <w:numPr>
        <w:numId w:val="141"/>
      </w:numPr>
    </w:pPr>
  </w:style>
  <w:style w:type="numbering" w:customStyle="1" w:styleId="Style2">
    <w:name w:val="Style2"/>
    <w:uiPriority w:val="99"/>
    <w:rsid w:val="008E60A3"/>
    <w:pPr>
      <w:numPr>
        <w:numId w:val="144"/>
      </w:numPr>
    </w:pPr>
  </w:style>
  <w:style w:type="numbering" w:customStyle="1" w:styleId="Style3">
    <w:name w:val="Style3"/>
    <w:uiPriority w:val="99"/>
    <w:rsid w:val="008E60A3"/>
    <w:pPr>
      <w:numPr>
        <w:numId w:val="147"/>
      </w:numPr>
    </w:pPr>
  </w:style>
  <w:style w:type="numbering" w:customStyle="1" w:styleId="Style4">
    <w:name w:val="Style4"/>
    <w:uiPriority w:val="99"/>
    <w:rsid w:val="008E60A3"/>
    <w:pPr>
      <w:numPr>
        <w:numId w:val="158"/>
      </w:numPr>
    </w:pPr>
  </w:style>
  <w:style w:type="numbering" w:customStyle="1" w:styleId="Style5">
    <w:name w:val="Style5"/>
    <w:uiPriority w:val="99"/>
    <w:rsid w:val="008E60A3"/>
    <w:pPr>
      <w:numPr>
        <w:numId w:val="167"/>
      </w:numPr>
    </w:pPr>
  </w:style>
  <w:style w:type="numbering" w:customStyle="1" w:styleId="Style6">
    <w:name w:val="Style6"/>
    <w:uiPriority w:val="99"/>
    <w:rsid w:val="00EB764A"/>
    <w:pPr>
      <w:numPr>
        <w:numId w:val="170"/>
      </w:numPr>
    </w:pPr>
  </w:style>
  <w:style w:type="numbering" w:customStyle="1" w:styleId="Style7">
    <w:name w:val="Style7"/>
    <w:uiPriority w:val="99"/>
    <w:rsid w:val="00EB764A"/>
    <w:pPr>
      <w:numPr>
        <w:numId w:val="172"/>
      </w:numPr>
    </w:pPr>
  </w:style>
  <w:style w:type="numbering" w:customStyle="1" w:styleId="Style8">
    <w:name w:val="Style8"/>
    <w:uiPriority w:val="99"/>
    <w:rsid w:val="00EB764A"/>
    <w:pPr>
      <w:numPr>
        <w:numId w:val="174"/>
      </w:numPr>
    </w:pPr>
  </w:style>
  <w:style w:type="numbering" w:customStyle="1" w:styleId="Style9">
    <w:name w:val="Style9"/>
    <w:uiPriority w:val="99"/>
    <w:rsid w:val="00EB764A"/>
    <w:pPr>
      <w:numPr>
        <w:numId w:val="177"/>
      </w:numPr>
    </w:pPr>
  </w:style>
  <w:style w:type="numbering" w:customStyle="1" w:styleId="Style10">
    <w:name w:val="Style10"/>
    <w:uiPriority w:val="99"/>
    <w:rsid w:val="00EB764A"/>
    <w:pPr>
      <w:numPr>
        <w:numId w:val="179"/>
      </w:numPr>
    </w:pPr>
  </w:style>
  <w:style w:type="numbering" w:customStyle="1" w:styleId="Style11">
    <w:name w:val="Style11"/>
    <w:uiPriority w:val="99"/>
    <w:rsid w:val="00C031D6"/>
    <w:pPr>
      <w:numPr>
        <w:numId w:val="1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27348">
      <w:bodyDiv w:val="1"/>
      <w:marLeft w:val="0"/>
      <w:marRight w:val="0"/>
      <w:marTop w:val="0"/>
      <w:marBottom w:val="0"/>
      <w:divBdr>
        <w:top w:val="none" w:sz="0" w:space="0" w:color="auto"/>
        <w:left w:val="none" w:sz="0" w:space="0" w:color="auto"/>
        <w:bottom w:val="none" w:sz="0" w:space="0" w:color="auto"/>
        <w:right w:val="none" w:sz="0" w:space="0" w:color="auto"/>
      </w:divBdr>
    </w:div>
    <w:div w:id="149296756">
      <w:bodyDiv w:val="1"/>
      <w:marLeft w:val="0"/>
      <w:marRight w:val="0"/>
      <w:marTop w:val="0"/>
      <w:marBottom w:val="0"/>
      <w:divBdr>
        <w:top w:val="none" w:sz="0" w:space="0" w:color="auto"/>
        <w:left w:val="none" w:sz="0" w:space="0" w:color="auto"/>
        <w:bottom w:val="none" w:sz="0" w:space="0" w:color="auto"/>
        <w:right w:val="none" w:sz="0" w:space="0" w:color="auto"/>
      </w:divBdr>
    </w:div>
    <w:div w:id="178277078">
      <w:bodyDiv w:val="1"/>
      <w:marLeft w:val="0"/>
      <w:marRight w:val="0"/>
      <w:marTop w:val="0"/>
      <w:marBottom w:val="0"/>
      <w:divBdr>
        <w:top w:val="none" w:sz="0" w:space="0" w:color="auto"/>
        <w:left w:val="none" w:sz="0" w:space="0" w:color="auto"/>
        <w:bottom w:val="none" w:sz="0" w:space="0" w:color="auto"/>
        <w:right w:val="none" w:sz="0" w:space="0" w:color="auto"/>
      </w:divBdr>
    </w:div>
    <w:div w:id="205987878">
      <w:bodyDiv w:val="1"/>
      <w:marLeft w:val="0"/>
      <w:marRight w:val="0"/>
      <w:marTop w:val="0"/>
      <w:marBottom w:val="0"/>
      <w:divBdr>
        <w:top w:val="none" w:sz="0" w:space="0" w:color="auto"/>
        <w:left w:val="none" w:sz="0" w:space="0" w:color="auto"/>
        <w:bottom w:val="none" w:sz="0" w:space="0" w:color="auto"/>
        <w:right w:val="none" w:sz="0" w:space="0" w:color="auto"/>
      </w:divBdr>
    </w:div>
    <w:div w:id="298000365">
      <w:bodyDiv w:val="1"/>
      <w:marLeft w:val="0"/>
      <w:marRight w:val="0"/>
      <w:marTop w:val="0"/>
      <w:marBottom w:val="0"/>
      <w:divBdr>
        <w:top w:val="none" w:sz="0" w:space="0" w:color="auto"/>
        <w:left w:val="none" w:sz="0" w:space="0" w:color="auto"/>
        <w:bottom w:val="none" w:sz="0" w:space="0" w:color="auto"/>
        <w:right w:val="none" w:sz="0" w:space="0" w:color="auto"/>
      </w:divBdr>
    </w:div>
    <w:div w:id="319895111">
      <w:bodyDiv w:val="1"/>
      <w:marLeft w:val="0"/>
      <w:marRight w:val="0"/>
      <w:marTop w:val="0"/>
      <w:marBottom w:val="0"/>
      <w:divBdr>
        <w:top w:val="none" w:sz="0" w:space="0" w:color="auto"/>
        <w:left w:val="none" w:sz="0" w:space="0" w:color="auto"/>
        <w:bottom w:val="none" w:sz="0" w:space="0" w:color="auto"/>
        <w:right w:val="none" w:sz="0" w:space="0" w:color="auto"/>
      </w:divBdr>
      <w:divsChild>
        <w:div w:id="1928735007">
          <w:marLeft w:val="0"/>
          <w:marRight w:val="0"/>
          <w:marTop w:val="0"/>
          <w:marBottom w:val="0"/>
          <w:divBdr>
            <w:top w:val="none" w:sz="0" w:space="0" w:color="auto"/>
            <w:left w:val="none" w:sz="0" w:space="0" w:color="auto"/>
            <w:bottom w:val="none" w:sz="0" w:space="0" w:color="auto"/>
            <w:right w:val="none" w:sz="0" w:space="0" w:color="auto"/>
          </w:divBdr>
          <w:divsChild>
            <w:div w:id="1199464664">
              <w:marLeft w:val="0"/>
              <w:marRight w:val="0"/>
              <w:marTop w:val="0"/>
              <w:marBottom w:val="0"/>
              <w:divBdr>
                <w:top w:val="none" w:sz="0" w:space="0" w:color="auto"/>
                <w:left w:val="none" w:sz="0" w:space="0" w:color="auto"/>
                <w:bottom w:val="none" w:sz="0" w:space="0" w:color="auto"/>
                <w:right w:val="none" w:sz="0" w:space="0" w:color="auto"/>
              </w:divBdr>
              <w:divsChild>
                <w:div w:id="1548835848">
                  <w:marLeft w:val="0"/>
                  <w:marRight w:val="0"/>
                  <w:marTop w:val="0"/>
                  <w:marBottom w:val="0"/>
                  <w:divBdr>
                    <w:top w:val="none" w:sz="0" w:space="0" w:color="auto"/>
                    <w:left w:val="none" w:sz="0" w:space="0" w:color="auto"/>
                    <w:bottom w:val="none" w:sz="0" w:space="0" w:color="auto"/>
                    <w:right w:val="none" w:sz="0" w:space="0" w:color="auto"/>
                  </w:divBdr>
                  <w:divsChild>
                    <w:div w:id="423304770">
                      <w:marLeft w:val="0"/>
                      <w:marRight w:val="0"/>
                      <w:marTop w:val="0"/>
                      <w:marBottom w:val="0"/>
                      <w:divBdr>
                        <w:top w:val="none" w:sz="0" w:space="0" w:color="auto"/>
                        <w:left w:val="none" w:sz="0" w:space="0" w:color="auto"/>
                        <w:bottom w:val="none" w:sz="0" w:space="0" w:color="auto"/>
                        <w:right w:val="none" w:sz="0" w:space="0" w:color="auto"/>
                      </w:divBdr>
                      <w:divsChild>
                        <w:div w:id="348259075">
                          <w:marLeft w:val="0"/>
                          <w:marRight w:val="0"/>
                          <w:marTop w:val="0"/>
                          <w:marBottom w:val="0"/>
                          <w:divBdr>
                            <w:top w:val="none" w:sz="0" w:space="0" w:color="auto"/>
                            <w:left w:val="none" w:sz="0" w:space="0" w:color="auto"/>
                            <w:bottom w:val="none" w:sz="0" w:space="0" w:color="auto"/>
                            <w:right w:val="none" w:sz="0" w:space="0" w:color="auto"/>
                          </w:divBdr>
                          <w:divsChild>
                            <w:div w:id="1841264669">
                              <w:marLeft w:val="-225"/>
                              <w:marRight w:val="-225"/>
                              <w:marTop w:val="0"/>
                              <w:marBottom w:val="0"/>
                              <w:divBdr>
                                <w:top w:val="none" w:sz="0" w:space="0" w:color="auto"/>
                                <w:left w:val="none" w:sz="0" w:space="0" w:color="auto"/>
                                <w:bottom w:val="none" w:sz="0" w:space="0" w:color="auto"/>
                                <w:right w:val="none" w:sz="0" w:space="0" w:color="auto"/>
                              </w:divBdr>
                              <w:divsChild>
                                <w:div w:id="704528731">
                                  <w:marLeft w:val="0"/>
                                  <w:marRight w:val="0"/>
                                  <w:marTop w:val="0"/>
                                  <w:marBottom w:val="0"/>
                                  <w:divBdr>
                                    <w:top w:val="none" w:sz="0" w:space="0" w:color="auto"/>
                                    <w:left w:val="none" w:sz="0" w:space="0" w:color="auto"/>
                                    <w:bottom w:val="none" w:sz="0" w:space="0" w:color="auto"/>
                                    <w:right w:val="none" w:sz="0" w:space="0" w:color="auto"/>
                                  </w:divBdr>
                                  <w:divsChild>
                                    <w:div w:id="1343244957">
                                      <w:marLeft w:val="0"/>
                                      <w:marRight w:val="0"/>
                                      <w:marTop w:val="0"/>
                                      <w:marBottom w:val="450"/>
                                      <w:divBdr>
                                        <w:top w:val="none" w:sz="0" w:space="0" w:color="auto"/>
                                        <w:left w:val="none" w:sz="0" w:space="0" w:color="auto"/>
                                        <w:bottom w:val="none" w:sz="0" w:space="0" w:color="auto"/>
                                        <w:right w:val="none" w:sz="0" w:space="0" w:color="auto"/>
                                      </w:divBdr>
                                    </w:div>
                                    <w:div w:id="1795370540">
                                      <w:marLeft w:val="0"/>
                                      <w:marRight w:val="0"/>
                                      <w:marTop w:val="0"/>
                                      <w:marBottom w:val="450"/>
                                      <w:divBdr>
                                        <w:top w:val="none" w:sz="0" w:space="0" w:color="auto"/>
                                        <w:left w:val="none" w:sz="0" w:space="0" w:color="auto"/>
                                        <w:bottom w:val="none" w:sz="0" w:space="0" w:color="auto"/>
                                        <w:right w:val="none" w:sz="0" w:space="0" w:color="auto"/>
                                      </w:divBdr>
                                    </w:div>
                                    <w:div w:id="1874995563">
                                      <w:marLeft w:val="0"/>
                                      <w:marRight w:val="0"/>
                                      <w:marTop w:val="0"/>
                                      <w:marBottom w:val="450"/>
                                      <w:divBdr>
                                        <w:top w:val="none" w:sz="0" w:space="0" w:color="auto"/>
                                        <w:left w:val="none" w:sz="0" w:space="0" w:color="auto"/>
                                        <w:bottom w:val="none" w:sz="0" w:space="0" w:color="auto"/>
                                        <w:right w:val="none" w:sz="0" w:space="0" w:color="auto"/>
                                      </w:divBdr>
                                    </w:div>
                                    <w:div w:id="1720670019">
                                      <w:marLeft w:val="0"/>
                                      <w:marRight w:val="0"/>
                                      <w:marTop w:val="0"/>
                                      <w:marBottom w:val="450"/>
                                      <w:divBdr>
                                        <w:top w:val="none" w:sz="0" w:space="0" w:color="auto"/>
                                        <w:left w:val="none" w:sz="0" w:space="0" w:color="auto"/>
                                        <w:bottom w:val="none" w:sz="0" w:space="0" w:color="auto"/>
                                        <w:right w:val="none" w:sz="0" w:space="0" w:color="auto"/>
                                      </w:divBdr>
                                    </w:div>
                                    <w:div w:id="1115556789">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57242058">
      <w:bodyDiv w:val="1"/>
      <w:marLeft w:val="0"/>
      <w:marRight w:val="0"/>
      <w:marTop w:val="0"/>
      <w:marBottom w:val="0"/>
      <w:divBdr>
        <w:top w:val="none" w:sz="0" w:space="0" w:color="auto"/>
        <w:left w:val="none" w:sz="0" w:space="0" w:color="auto"/>
        <w:bottom w:val="none" w:sz="0" w:space="0" w:color="auto"/>
        <w:right w:val="none" w:sz="0" w:space="0" w:color="auto"/>
      </w:divBdr>
    </w:div>
    <w:div w:id="457455928">
      <w:bodyDiv w:val="1"/>
      <w:marLeft w:val="0"/>
      <w:marRight w:val="0"/>
      <w:marTop w:val="0"/>
      <w:marBottom w:val="0"/>
      <w:divBdr>
        <w:top w:val="none" w:sz="0" w:space="0" w:color="auto"/>
        <w:left w:val="none" w:sz="0" w:space="0" w:color="auto"/>
        <w:bottom w:val="none" w:sz="0" w:space="0" w:color="auto"/>
        <w:right w:val="none" w:sz="0" w:space="0" w:color="auto"/>
      </w:divBdr>
    </w:div>
    <w:div w:id="594945778">
      <w:bodyDiv w:val="1"/>
      <w:marLeft w:val="0"/>
      <w:marRight w:val="0"/>
      <w:marTop w:val="0"/>
      <w:marBottom w:val="0"/>
      <w:divBdr>
        <w:top w:val="none" w:sz="0" w:space="0" w:color="auto"/>
        <w:left w:val="none" w:sz="0" w:space="0" w:color="auto"/>
        <w:bottom w:val="none" w:sz="0" w:space="0" w:color="auto"/>
        <w:right w:val="none" w:sz="0" w:space="0" w:color="auto"/>
      </w:divBdr>
    </w:div>
    <w:div w:id="610821384">
      <w:bodyDiv w:val="1"/>
      <w:marLeft w:val="0"/>
      <w:marRight w:val="0"/>
      <w:marTop w:val="0"/>
      <w:marBottom w:val="0"/>
      <w:divBdr>
        <w:top w:val="none" w:sz="0" w:space="0" w:color="auto"/>
        <w:left w:val="none" w:sz="0" w:space="0" w:color="auto"/>
        <w:bottom w:val="none" w:sz="0" w:space="0" w:color="auto"/>
        <w:right w:val="none" w:sz="0" w:space="0" w:color="auto"/>
      </w:divBdr>
    </w:div>
    <w:div w:id="614559166">
      <w:bodyDiv w:val="1"/>
      <w:marLeft w:val="0"/>
      <w:marRight w:val="0"/>
      <w:marTop w:val="0"/>
      <w:marBottom w:val="0"/>
      <w:divBdr>
        <w:top w:val="none" w:sz="0" w:space="0" w:color="auto"/>
        <w:left w:val="none" w:sz="0" w:space="0" w:color="auto"/>
        <w:bottom w:val="none" w:sz="0" w:space="0" w:color="auto"/>
        <w:right w:val="none" w:sz="0" w:space="0" w:color="auto"/>
      </w:divBdr>
    </w:div>
    <w:div w:id="712580575">
      <w:bodyDiv w:val="1"/>
      <w:marLeft w:val="0"/>
      <w:marRight w:val="0"/>
      <w:marTop w:val="0"/>
      <w:marBottom w:val="0"/>
      <w:divBdr>
        <w:top w:val="none" w:sz="0" w:space="0" w:color="auto"/>
        <w:left w:val="none" w:sz="0" w:space="0" w:color="auto"/>
        <w:bottom w:val="none" w:sz="0" w:space="0" w:color="auto"/>
        <w:right w:val="none" w:sz="0" w:space="0" w:color="auto"/>
      </w:divBdr>
    </w:div>
    <w:div w:id="761990048">
      <w:bodyDiv w:val="1"/>
      <w:marLeft w:val="0"/>
      <w:marRight w:val="0"/>
      <w:marTop w:val="0"/>
      <w:marBottom w:val="0"/>
      <w:divBdr>
        <w:top w:val="none" w:sz="0" w:space="0" w:color="auto"/>
        <w:left w:val="none" w:sz="0" w:space="0" w:color="auto"/>
        <w:bottom w:val="none" w:sz="0" w:space="0" w:color="auto"/>
        <w:right w:val="none" w:sz="0" w:space="0" w:color="auto"/>
      </w:divBdr>
    </w:div>
    <w:div w:id="1052146826">
      <w:bodyDiv w:val="1"/>
      <w:marLeft w:val="0"/>
      <w:marRight w:val="0"/>
      <w:marTop w:val="0"/>
      <w:marBottom w:val="0"/>
      <w:divBdr>
        <w:top w:val="none" w:sz="0" w:space="0" w:color="auto"/>
        <w:left w:val="none" w:sz="0" w:space="0" w:color="auto"/>
        <w:bottom w:val="none" w:sz="0" w:space="0" w:color="auto"/>
        <w:right w:val="none" w:sz="0" w:space="0" w:color="auto"/>
      </w:divBdr>
    </w:div>
    <w:div w:id="1246647059">
      <w:bodyDiv w:val="1"/>
      <w:marLeft w:val="0"/>
      <w:marRight w:val="0"/>
      <w:marTop w:val="0"/>
      <w:marBottom w:val="0"/>
      <w:divBdr>
        <w:top w:val="none" w:sz="0" w:space="0" w:color="auto"/>
        <w:left w:val="none" w:sz="0" w:space="0" w:color="auto"/>
        <w:bottom w:val="none" w:sz="0" w:space="0" w:color="auto"/>
        <w:right w:val="none" w:sz="0" w:space="0" w:color="auto"/>
      </w:divBdr>
    </w:div>
    <w:div w:id="1352877344">
      <w:bodyDiv w:val="1"/>
      <w:marLeft w:val="0"/>
      <w:marRight w:val="0"/>
      <w:marTop w:val="0"/>
      <w:marBottom w:val="0"/>
      <w:divBdr>
        <w:top w:val="none" w:sz="0" w:space="0" w:color="auto"/>
        <w:left w:val="none" w:sz="0" w:space="0" w:color="auto"/>
        <w:bottom w:val="none" w:sz="0" w:space="0" w:color="auto"/>
        <w:right w:val="none" w:sz="0" w:space="0" w:color="auto"/>
      </w:divBdr>
    </w:div>
    <w:div w:id="1425228722">
      <w:bodyDiv w:val="1"/>
      <w:marLeft w:val="0"/>
      <w:marRight w:val="0"/>
      <w:marTop w:val="0"/>
      <w:marBottom w:val="0"/>
      <w:divBdr>
        <w:top w:val="none" w:sz="0" w:space="0" w:color="auto"/>
        <w:left w:val="none" w:sz="0" w:space="0" w:color="auto"/>
        <w:bottom w:val="none" w:sz="0" w:space="0" w:color="auto"/>
        <w:right w:val="none" w:sz="0" w:space="0" w:color="auto"/>
      </w:divBdr>
    </w:div>
    <w:div w:id="1630671416">
      <w:bodyDiv w:val="1"/>
      <w:marLeft w:val="0"/>
      <w:marRight w:val="0"/>
      <w:marTop w:val="0"/>
      <w:marBottom w:val="0"/>
      <w:divBdr>
        <w:top w:val="none" w:sz="0" w:space="0" w:color="auto"/>
        <w:left w:val="none" w:sz="0" w:space="0" w:color="auto"/>
        <w:bottom w:val="none" w:sz="0" w:space="0" w:color="auto"/>
        <w:right w:val="none" w:sz="0" w:space="0" w:color="auto"/>
      </w:divBdr>
    </w:div>
    <w:div w:id="1689136994">
      <w:bodyDiv w:val="1"/>
      <w:marLeft w:val="0"/>
      <w:marRight w:val="0"/>
      <w:marTop w:val="0"/>
      <w:marBottom w:val="0"/>
      <w:divBdr>
        <w:top w:val="none" w:sz="0" w:space="0" w:color="auto"/>
        <w:left w:val="none" w:sz="0" w:space="0" w:color="auto"/>
        <w:bottom w:val="none" w:sz="0" w:space="0" w:color="auto"/>
        <w:right w:val="none" w:sz="0" w:space="0" w:color="auto"/>
      </w:divBdr>
    </w:div>
    <w:div w:id="1689287244">
      <w:bodyDiv w:val="1"/>
      <w:marLeft w:val="0"/>
      <w:marRight w:val="0"/>
      <w:marTop w:val="0"/>
      <w:marBottom w:val="0"/>
      <w:divBdr>
        <w:top w:val="none" w:sz="0" w:space="0" w:color="auto"/>
        <w:left w:val="none" w:sz="0" w:space="0" w:color="auto"/>
        <w:bottom w:val="none" w:sz="0" w:space="0" w:color="auto"/>
        <w:right w:val="none" w:sz="0" w:space="0" w:color="auto"/>
      </w:divBdr>
    </w:div>
    <w:div w:id="1715077731">
      <w:bodyDiv w:val="1"/>
      <w:marLeft w:val="0"/>
      <w:marRight w:val="0"/>
      <w:marTop w:val="0"/>
      <w:marBottom w:val="0"/>
      <w:divBdr>
        <w:top w:val="none" w:sz="0" w:space="0" w:color="auto"/>
        <w:left w:val="none" w:sz="0" w:space="0" w:color="auto"/>
        <w:bottom w:val="none" w:sz="0" w:space="0" w:color="auto"/>
        <w:right w:val="none" w:sz="0" w:space="0" w:color="auto"/>
      </w:divBdr>
    </w:div>
    <w:div w:id="2013529009">
      <w:bodyDiv w:val="1"/>
      <w:marLeft w:val="0"/>
      <w:marRight w:val="0"/>
      <w:marTop w:val="0"/>
      <w:marBottom w:val="0"/>
      <w:divBdr>
        <w:top w:val="none" w:sz="0" w:space="0" w:color="auto"/>
        <w:left w:val="none" w:sz="0" w:space="0" w:color="auto"/>
        <w:bottom w:val="none" w:sz="0" w:space="0" w:color="auto"/>
        <w:right w:val="none" w:sz="0" w:space="0" w:color="auto"/>
      </w:divBdr>
    </w:div>
    <w:div w:id="2129424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tif"/><Relationship Id="rId26" Type="http://schemas.openxmlformats.org/officeDocument/2006/relationships/image" Target="media/image13.tiff"/><Relationship Id="rId3" Type="http://schemas.openxmlformats.org/officeDocument/2006/relationships/customXml" Target="../customXml/item3.xml"/><Relationship Id="rId21" Type="http://schemas.openxmlformats.org/officeDocument/2006/relationships/image" Target="media/image9.tif"/><Relationship Id="rId34"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comments" Target="comments.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tiff"/><Relationship Id="rId29" Type="http://schemas.openxmlformats.org/officeDocument/2006/relationships/image" Target="media/image16.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tif"/><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tif"/><Relationship Id="rId28" Type="http://schemas.openxmlformats.org/officeDocument/2006/relationships/image" Target="media/image15.tiff"/><Relationship Id="rId10" Type="http://schemas.openxmlformats.org/officeDocument/2006/relationships/footnotes" Target="footnotes.xml"/><Relationship Id="rId19" Type="http://schemas.openxmlformats.org/officeDocument/2006/relationships/image" Target="media/image7.tif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10.tif"/><Relationship Id="rId27" Type="http://schemas.openxmlformats.org/officeDocument/2006/relationships/image" Target="media/image14.tiff"/><Relationship Id="rId30" Type="http://schemas.openxmlformats.org/officeDocument/2006/relationships/image" Target="media/image17.tif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CBA60DFFDA8BC478C676094050B8592" ma:contentTypeVersion="3" ma:contentTypeDescription="Create a new document." ma:contentTypeScope="" ma:versionID="f3ceac48f06e7f4fc7bd97e1d1adf30a">
  <xsd:schema xmlns:xsd="http://www.w3.org/2001/XMLSchema" xmlns:xs="http://www.w3.org/2001/XMLSchema" xmlns:p="http://schemas.microsoft.com/office/2006/metadata/properties" xmlns:ns2="38bfce0a-cf1b-481c-ac1f-99481f890242" targetNamespace="http://schemas.microsoft.com/office/2006/metadata/properties" ma:root="true" ma:fieldsID="33a948ffb71425740cee4273f3a6839f" ns2:_="">
    <xsd:import namespace="38bfce0a-cf1b-481c-ac1f-99481f890242"/>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bfce0a-cf1b-481c-ac1f-99481f8902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075D62-F9F2-4D50-9462-292DD2F61784}">
  <ds:schemaRefs>
    <ds:schemaRef ds:uri="http://schemas.microsoft.com/sharepoint/v3/contenttype/forms"/>
  </ds:schemaRefs>
</ds:datastoreItem>
</file>

<file path=customXml/itemProps2.xml><?xml version="1.0" encoding="utf-8"?>
<ds:datastoreItem xmlns:ds="http://schemas.openxmlformats.org/officeDocument/2006/customXml" ds:itemID="{C10CBC57-9446-4F31-8C46-FF9882A0808B}">
  <ds:schemaRefs>
    <ds:schemaRef ds:uri="http://schemas.openxmlformats.org/package/2006/metadata/core-properties"/>
    <ds:schemaRef ds:uri="http://purl.org/dc/elements/1.1/"/>
    <ds:schemaRef ds:uri="http://schemas.microsoft.com/office/infopath/2007/PartnerControls"/>
    <ds:schemaRef ds:uri="http://schemas.microsoft.com/office/2006/documentManagement/types"/>
    <ds:schemaRef ds:uri="http://www.w3.org/XML/1998/namespace"/>
    <ds:schemaRef ds:uri="http://purl.org/dc/term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66C1A29E-BE85-407E-B42C-5010DFC5F42B}"/>
</file>

<file path=customXml/itemProps4.xml><?xml version="1.0" encoding="utf-8"?>
<ds:datastoreItem xmlns:ds="http://schemas.openxmlformats.org/officeDocument/2006/customXml" ds:itemID="{ADCF68FD-BF75-452F-A8F3-890FC2A19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11422</Words>
  <Characters>65112</Characters>
  <Application>Microsoft Office Word</Application>
  <DocSecurity>0</DocSecurity>
  <Lines>542</Lines>
  <Paragraphs>152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URS Corporation Ltd</Company>
  <LinksUpToDate>false</LinksUpToDate>
  <CharactersWithSpaces>76382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Giuliani, Alberto</dc:creator>
  <cp:lastModifiedBy>Camiolo, Donata</cp:lastModifiedBy>
  <cp:revision>2</cp:revision>
  <cp:lastPrinted>2018-11-28T15:17:00Z</cp:lastPrinted>
  <dcterms:created xsi:type="dcterms:W3CDTF">2019-04-11T13:40:00Z</dcterms:created>
  <dcterms:modified xsi:type="dcterms:W3CDTF">2019-04-11T13:40:00Z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0x0101007CBA60DFFDA8BC478C676094050B8592</vt:lpwstr>
  </property>
  <property fmtid="{D5CDD505-2E9C-101B-9397-08002B2CF9AE}" pid="3" name="Order">
    <vt:r8>14000</vt:r8>
  </property>
</Properties>
</file>